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E" w:rsidRDefault="003B38BE" w:rsidP="003B38BE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宁波市保安协会会费管理办法</w:t>
      </w:r>
    </w:p>
    <w:p w:rsidR="003B38BE" w:rsidRDefault="003B38BE" w:rsidP="003B38BE"/>
    <w:p w:rsidR="003B38BE" w:rsidRDefault="003B38BE" w:rsidP="003B38BE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总则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为了加强会费收取和使用的管理，保障宁波市保安协会工作正常运转，根据《关于进一步规范行业协会商会收费管理的意见》（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发改经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</w:t>
      </w:r>
      <w:r>
        <w:rPr>
          <w:rFonts w:ascii="仿宋" w:eastAsia="仿宋" w:hAnsi="仿宋" w:cs="仿宋"/>
          <w:sz w:val="32"/>
          <w:szCs w:val="32"/>
        </w:rPr>
        <w:t>[2017]1999</w:t>
      </w:r>
      <w:r>
        <w:rPr>
          <w:rFonts w:ascii="仿宋" w:eastAsia="仿宋" w:hAnsi="仿宋" w:cs="仿宋" w:hint="eastAsia"/>
          <w:sz w:val="32"/>
          <w:szCs w:val="32"/>
        </w:rPr>
        <w:t>号），依据章程规定的业务范围和我会实际情况，制定本办法。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凡自愿入宁波市保安协会的单位会员（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含团体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会员），必须遵守本办法，按规定积极主动按时交纳会费，并享有本会各项服务的权益。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本办法所称会费，是指宁波市保安协会的单位会员，每年按义务应缴纳的费用。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对于单位会员所缴纳的会费应当开具浙江省社会团体会费票据（电子）。</w:t>
      </w:r>
    </w:p>
    <w:p w:rsidR="003B38BE" w:rsidRDefault="003B38BE" w:rsidP="003B38B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会费缴纳标准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第五条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协会会费主要是指单位会员费。</w:t>
      </w:r>
    </w:p>
    <w:p w:rsidR="003B38BE" w:rsidRDefault="003B38BE" w:rsidP="003B38BE">
      <w:pPr>
        <w:spacing w:line="360" w:lineRule="auto"/>
        <w:rPr>
          <w:rFonts w:ascii="仿宋_GB2312" w:eastAsia="仿宋_GB2312" w:cs="仿宋_GB2312" w:hint="eastAsia"/>
          <w:sz w:val="32"/>
          <w:szCs w:val="32"/>
        </w:rPr>
      </w:pP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单位会员会费缴纳标准：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、会员单位：</w:t>
      </w:r>
      <w:r>
        <w:rPr>
          <w:rFonts w:ascii="仿宋_GB2312" w:eastAsia="仿宋_GB2312" w:cs="仿宋_GB2312"/>
          <w:sz w:val="32"/>
          <w:szCs w:val="32"/>
        </w:rPr>
        <w:t>3000</w:t>
      </w:r>
      <w:r>
        <w:rPr>
          <w:rFonts w:ascii="仿宋_GB2312" w:eastAsia="仿宋_GB2312" w:cs="仿宋_GB2312" w:hint="eastAsia"/>
          <w:sz w:val="32"/>
          <w:szCs w:val="32"/>
        </w:rPr>
        <w:t>元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年；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、理事单位：</w:t>
      </w:r>
      <w:r>
        <w:rPr>
          <w:rFonts w:ascii="仿宋_GB2312" w:eastAsia="仿宋_GB2312" w:cs="仿宋_GB2312"/>
          <w:sz w:val="32"/>
          <w:szCs w:val="32"/>
        </w:rPr>
        <w:t>8000</w:t>
      </w:r>
      <w:r>
        <w:rPr>
          <w:rFonts w:ascii="仿宋_GB2312" w:eastAsia="仿宋_GB2312" w:cs="仿宋_GB2312" w:hint="eastAsia"/>
          <w:sz w:val="32"/>
          <w:szCs w:val="32"/>
        </w:rPr>
        <w:t>元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年；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、常务理事单位：</w:t>
      </w:r>
      <w:r>
        <w:rPr>
          <w:rFonts w:ascii="仿宋_GB2312" w:eastAsia="仿宋_GB2312" w:cs="仿宋_GB2312"/>
          <w:sz w:val="32"/>
          <w:szCs w:val="32"/>
        </w:rPr>
        <w:t>10000</w:t>
      </w:r>
      <w:r>
        <w:rPr>
          <w:rFonts w:ascii="仿宋_GB2312" w:eastAsia="仿宋_GB2312" w:cs="仿宋_GB2312" w:hint="eastAsia"/>
          <w:sz w:val="32"/>
          <w:szCs w:val="32"/>
        </w:rPr>
        <w:t>元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年；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4、会长单位：25000元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年。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第六条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制定或修改会费标准，应当召开会员大会，应当有三分之二以上会员代表出席，并经出席会员代表三分之二以上表决通过，特殊情况，也可采用通讯形式召开。</w:t>
      </w:r>
    </w:p>
    <w:p w:rsidR="003B38BE" w:rsidRDefault="003B38BE" w:rsidP="003B38B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第三章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会费管理和使用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第七条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会费主要用于：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（一）会议费：用于协会召开的会员（代表）大会、监事会、理事会、常务理事会、各类工作会议、经验交流、专题研讨会议和因工作需要召开的其他会议。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（二）接待费：用于接待上级保安协会、外地公安机关和保安协会来宾；招待本市区县公安机关和保安服务公司等会员单位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来协会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联系工作的人员，因工作需要招待的其他单位人员。招待标准按照有关规定执行。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（三）考察费：协会工作人员外出考察交流学习的费用。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（四）培训费：上级组织及社团组织和本协会组织的各类培训所需费用。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（五）旅差费：协会工作人员因公务出差而产生的交通、住宿等费用支出。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协会的日常办公开支费用：协会聘用工作人员的工资、奖金、福利等费用；办公场地水电、电话及房屋租赁费用；添置办公用具、订阅报刊杂志、购买业务资料等费用；协会文件、宣传资料等的印刷和邮寄费用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（七）表彰奖励费：对保安服务公司、保安员的表彰、奖励等费用。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（八）援助费：对因公伤亡或疾病等原因，造成生活特别困难的保安队员进行适当经济援助费用。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（九）专家委员会工作费用。</w:t>
      </w:r>
    </w:p>
    <w:p w:rsidR="003B38BE" w:rsidRDefault="003B38BE" w:rsidP="003B38B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（十）承办政府委托服务性职能所需费用支出。</w:t>
      </w:r>
    </w:p>
    <w:p w:rsidR="003B38BE" w:rsidRDefault="003B38BE" w:rsidP="003B38B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（十一）协会工作的其他开支。</w:t>
      </w:r>
    </w:p>
    <w:p w:rsidR="003B38BE" w:rsidRDefault="003B38BE" w:rsidP="003B38B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第四章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缴纳会费的期限和办法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第八条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（一）本协会采取年费制，每年的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日为一个交费年度。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（二）每年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日为会员交纳当年会费的时间。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（三）当年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日前被批准入会的新会员，自批准入会当日起缴纳全年会费，当年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日及以后被批准入会的，按年会费标准的</w:t>
      </w:r>
      <w:r>
        <w:rPr>
          <w:rFonts w:ascii="仿宋_GB2312" w:eastAsia="仿宋_GB2312" w:cs="仿宋_GB2312"/>
          <w:sz w:val="32"/>
          <w:szCs w:val="32"/>
        </w:rPr>
        <w:t>50%</w:t>
      </w:r>
      <w:r>
        <w:rPr>
          <w:rFonts w:ascii="仿宋_GB2312" w:eastAsia="仿宋_GB2312" w:cs="仿宋_GB2312" w:hint="eastAsia"/>
          <w:sz w:val="32"/>
          <w:szCs w:val="32"/>
        </w:rPr>
        <w:t>缴纳。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（四）新增补的理事以上会员，在当年内，按新任级别标准补交当年度的会费。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（五）其他情况：经济条件较好的会员，在自愿的前提下，可以多交纳会费，额度不限。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（六）会费由协会财务部门负责收取管理，并开具《社会团体会费统一收据》。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（七）会员必须主动、按时、足额交纳会费，凡无故连续两年不缴纳会费的会员，将视为自动退会。被取消会员资格的单位，如补齐所欠交的会费，经会长办公会议批准可以恢复会员资格。连续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年以上无故不缴纳会费的单位会员给予永久除名。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（八）会员应按规定时间将会费通过银行或邮局汇寄到协会财务专用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帐户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开户名：宁波市保安协会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开户行：建行百丈分理处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 w:cs="仿宋_GB2312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33101995044050500121</w:t>
      </w:r>
    </w:p>
    <w:p w:rsidR="003B38BE" w:rsidRDefault="003B38BE" w:rsidP="003B38BE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第五章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会费开支管理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第九条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协会会费的管理和使用严格按照《宁波市保安协会财务管理制度》执行。</w:t>
      </w:r>
    </w:p>
    <w:p w:rsidR="003B38BE" w:rsidRDefault="003B38BE" w:rsidP="003B38B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（一）协会日常经费开支由“一支笔”审批，重大活动或主要项目开支由会长审批。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（二）协会财务账目由专职出纳、会计负责，严格执行《民间非营利组织会计制度》，接受会员（代表）大会、理事会或常务理事会和会员的监督。</w:t>
      </w:r>
    </w:p>
    <w:p w:rsidR="003B38BE" w:rsidRDefault="003B38BE" w:rsidP="003B38BE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（三）财务收支情况由理事会定期向会员（代表）大会报告，按规定，每年提交审计部门审计。</w:t>
      </w:r>
    </w:p>
    <w:p w:rsidR="003B38BE" w:rsidRDefault="003B38BE" w:rsidP="003B38BE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3B38BE" w:rsidRDefault="003B38BE" w:rsidP="003B38B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第六章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附则</w:t>
      </w:r>
    </w:p>
    <w:p w:rsidR="003B38BE" w:rsidRDefault="003B38BE" w:rsidP="003B38BE">
      <w:pPr>
        <w:widowControl w:val="0"/>
        <w:spacing w:line="360" w:lineRule="auto"/>
        <w:ind w:firstLineChars="200" w:firstLine="640"/>
        <w:jc w:val="both"/>
        <w:rPr>
          <w:rFonts w:ascii="宋体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第十条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（一）本协会会费标准和管理办法经2022年4月宁波市保安协会第五届第二次（临时）代表大会暨第四届理事会全体会员无记名投票通过，自2022年5月1日起执行。原协会会费标准和管理办法同时终止。</w:t>
      </w:r>
    </w:p>
    <w:p w:rsidR="003B38BE" w:rsidRDefault="003B38BE" w:rsidP="003B38BE">
      <w:pPr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（二）本办法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由宁波市保安协会负责解释。</w:t>
      </w:r>
    </w:p>
    <w:p w:rsidR="00E3672F" w:rsidRPr="003B38BE" w:rsidRDefault="00E3672F"/>
    <w:sectPr w:rsidR="00E3672F" w:rsidRPr="003B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BD" w:rsidRDefault="007049BD" w:rsidP="003B38BE">
      <w:pPr>
        <w:spacing w:line="240" w:lineRule="auto"/>
      </w:pPr>
      <w:r>
        <w:separator/>
      </w:r>
    </w:p>
  </w:endnote>
  <w:endnote w:type="continuationSeparator" w:id="0">
    <w:p w:rsidR="007049BD" w:rsidRDefault="007049BD" w:rsidP="003B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BD" w:rsidRDefault="007049BD" w:rsidP="003B38BE">
      <w:pPr>
        <w:spacing w:line="240" w:lineRule="auto"/>
      </w:pPr>
      <w:r>
        <w:separator/>
      </w:r>
    </w:p>
  </w:footnote>
  <w:footnote w:type="continuationSeparator" w:id="0">
    <w:p w:rsidR="007049BD" w:rsidRDefault="007049BD" w:rsidP="003B3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BD"/>
    <w:rsid w:val="003B38BE"/>
    <w:rsid w:val="007049BD"/>
    <w:rsid w:val="00A223BD"/>
    <w:rsid w:val="00E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B38BE"/>
    <w:pPr>
      <w:spacing w:line="560" w:lineRule="exact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B38B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B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38B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B38BE"/>
    <w:pPr>
      <w:spacing w:line="560" w:lineRule="exact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B38B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B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38B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2022-05-31T06:23:00Z</dcterms:created>
  <dcterms:modified xsi:type="dcterms:W3CDTF">2022-05-31T06:23:00Z</dcterms:modified>
</cp:coreProperties>
</file>