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bookmarkStart w:id="0" w:name="_GoBack"/>
      <w:bookmarkEnd w:id="0"/>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2"/>
        <w:rPr>
          <w:rFonts w:ascii="Times New Roman"/>
          <w:sz w:val="22"/>
        </w:rPr>
      </w:pPr>
    </w:p>
    <w:p>
      <w:pPr>
        <w:spacing w:before="0" w:line="1487" w:lineRule="exact"/>
        <w:ind w:left="490" w:right="611" w:firstLine="0"/>
        <w:jc w:val="center"/>
        <w:rPr>
          <w:rFonts w:hint="eastAsia" w:ascii="Arial Unicode MS" w:eastAsia="Arial Unicode MS"/>
          <w:sz w:val="96"/>
        </w:rPr>
      </w:pPr>
      <w:r>
        <w:rPr>
          <w:rFonts w:hint="eastAsia" w:ascii="Arial Unicode MS" w:eastAsia="Arial Unicode MS"/>
          <w:color w:val="FF0000"/>
          <w:sz w:val="96"/>
        </w:rPr>
        <w:t>国家税务总局公告</w:t>
      </w:r>
    </w:p>
    <w:p>
      <w:pPr>
        <w:pStyle w:val="5"/>
        <w:spacing w:before="14"/>
        <w:rPr>
          <w:rFonts w:ascii="Arial Unicode MS"/>
          <w:sz w:val="75"/>
        </w:rPr>
      </w:pPr>
    </w:p>
    <w:p>
      <w:pPr>
        <w:pStyle w:val="3"/>
        <w:spacing w:before="0"/>
        <w:ind w:left="490" w:right="609" w:firstLine="0"/>
        <w:jc w:val="center"/>
      </w:pPr>
      <w:r>
        <w:t>2018年第56号</w:t>
      </w:r>
    </w:p>
    <w:p>
      <w:pPr>
        <w:pStyle w:val="5"/>
        <w:rPr>
          <w:rFonts w:ascii="仿宋_GB2312"/>
          <w:sz w:val="32"/>
        </w:rPr>
      </w:pPr>
    </w:p>
    <w:p>
      <w:pPr>
        <w:pStyle w:val="5"/>
        <w:rPr>
          <w:rFonts w:ascii="仿宋_GB2312"/>
          <w:sz w:val="32"/>
        </w:rPr>
      </w:pPr>
    </w:p>
    <w:p>
      <w:pPr>
        <w:pStyle w:val="5"/>
        <w:spacing w:before="10"/>
        <w:rPr>
          <w:rFonts w:ascii="仿宋_GB2312"/>
          <w:sz w:val="47"/>
        </w:rPr>
      </w:pPr>
    </w:p>
    <w:p>
      <w:pPr>
        <w:spacing w:before="0" w:line="292" w:lineRule="auto"/>
        <w:ind w:left="490" w:right="616" w:firstLine="0"/>
        <w:jc w:val="center"/>
        <w:rPr>
          <w:rFonts w:hint="eastAsia" w:ascii="Arial Unicode MS" w:eastAsia="Arial Unicode MS"/>
          <w:sz w:val="44"/>
        </w:rPr>
      </w:pPr>
      <w:r>
        <w:rPr>
          <w:rFonts w:hint="eastAsia" w:ascii="Arial Unicode MS" w:eastAsia="Arial Unicode MS"/>
          <w:sz w:val="44"/>
        </w:rPr>
        <w:t>国家税务总局关于全面实施新个人所得税法若干征管衔接问题的公告</w:t>
      </w:r>
    </w:p>
    <w:p>
      <w:pPr>
        <w:pStyle w:val="5"/>
        <w:spacing w:before="15"/>
        <w:rPr>
          <w:rFonts w:ascii="Arial Unicode MS"/>
          <w:sz w:val="31"/>
        </w:rPr>
      </w:pPr>
    </w:p>
    <w:p>
      <w:pPr>
        <w:pStyle w:val="3"/>
        <w:spacing w:before="0" w:line="364" w:lineRule="auto"/>
        <w:ind w:right="275"/>
      </w:pPr>
      <w:r>
        <w:rPr>
          <w:spacing w:val="4"/>
          <w:w w:val="95"/>
        </w:rPr>
        <w:t>为贯彻落实新修改的《中华人民共和国个人所得税法》（</w:t>
      </w:r>
      <w:r>
        <w:rPr>
          <w:w w:val="95"/>
        </w:rPr>
        <w:t xml:space="preserve">以 </w:t>
      </w:r>
      <w:r>
        <w:t>下简称“新个人所得税法”），现就全面实施新个人所得税法后</w:t>
      </w:r>
      <w:r>
        <w:rPr>
          <w:spacing w:val="3"/>
          <w:w w:val="95"/>
        </w:rPr>
        <w:t xml:space="preserve">扣缴义务人对居民个人工资、薪金所得，劳务报酬所得，稿酬所 得，特许权使用费所得预扣预缴个人所得税的计算方法，对非居 </w:t>
      </w:r>
      <w:r>
        <w:t>民个人上述四项所得扣缴个人所得税的计算方法，公告如下：</w:t>
      </w:r>
    </w:p>
    <w:p>
      <w:pPr>
        <w:spacing w:before="5"/>
        <w:ind w:left="759" w:right="0" w:firstLine="0"/>
        <w:jc w:val="left"/>
        <w:rPr>
          <w:rFonts w:hint="eastAsia" w:ascii="黑体" w:eastAsia="黑体"/>
          <w:sz w:val="32"/>
        </w:rPr>
      </w:pPr>
      <w:r>
        <w:rPr>
          <w:rFonts w:hint="eastAsia" w:ascii="黑体" w:eastAsia="黑体"/>
          <w:sz w:val="32"/>
        </w:rPr>
        <w:t>一、居民个人预扣预缴方法</w:t>
      </w:r>
    </w:p>
    <w:p>
      <w:pPr>
        <w:spacing w:before="214" w:line="364" w:lineRule="auto"/>
        <w:ind w:left="118" w:right="111" w:firstLine="640"/>
        <w:jc w:val="left"/>
        <w:rPr>
          <w:rFonts w:hint="eastAsia" w:ascii="仿宋_GB2312" w:eastAsia="仿宋_GB2312"/>
          <w:sz w:val="32"/>
        </w:rPr>
      </w:pPr>
      <w:r>
        <w:rPr>
          <w:rFonts w:hint="eastAsia" w:ascii="仿宋_GB2312" w:eastAsia="仿宋_GB2312"/>
          <w:spacing w:val="-3"/>
          <w:sz w:val="32"/>
        </w:rPr>
        <w:t xml:space="preserve">扣缴义务人向居民个人支付工资、薪金所得，劳务报酬所得， </w:t>
      </w:r>
      <w:r>
        <w:rPr>
          <w:rFonts w:hint="eastAsia" w:ascii="仿宋_GB2312" w:eastAsia="仿宋_GB2312"/>
          <w:spacing w:val="3"/>
          <w:sz w:val="32"/>
        </w:rPr>
        <w:t>稿酬所得，特许权使用费所得时，按以下方法预扣预缴个人所得</w:t>
      </w:r>
      <w:r>
        <w:rPr>
          <w:rFonts w:hint="eastAsia" w:ascii="仿宋_GB2312" w:eastAsia="仿宋_GB2312"/>
          <w:spacing w:val="-16"/>
          <w:sz w:val="32"/>
        </w:rPr>
        <w:t>税，并向主管税务机关报送《个人所得税扣缴申报表</w:t>
      </w:r>
      <w:r>
        <w:rPr>
          <w:rFonts w:hint="eastAsia" w:ascii="仿宋_GB2312" w:eastAsia="仿宋_GB2312"/>
          <w:spacing w:val="-211"/>
          <w:sz w:val="32"/>
        </w:rPr>
        <w:t>》</w:t>
      </w:r>
      <w:r>
        <w:rPr>
          <w:rFonts w:hint="eastAsia" w:ascii="仿宋_GB2312" w:eastAsia="仿宋_GB2312"/>
          <w:sz w:val="32"/>
        </w:rPr>
        <w:t>（见附件</w:t>
      </w:r>
      <w:r>
        <w:rPr>
          <w:rFonts w:hint="eastAsia" w:ascii="仿宋_GB2312" w:eastAsia="仿宋_GB2312"/>
          <w:spacing w:val="-54"/>
          <w:sz w:val="32"/>
        </w:rPr>
        <w:t>1）</w:t>
      </w:r>
      <w:r>
        <w:rPr>
          <w:rFonts w:hint="eastAsia" w:ascii="仿宋_GB2312" w:eastAsia="仿宋_GB2312"/>
          <w:spacing w:val="-11"/>
          <w:sz w:val="32"/>
        </w:rPr>
        <w:t>。</w:t>
      </w:r>
    </w:p>
    <w:p>
      <w:pPr>
        <w:spacing w:before="152"/>
        <w:ind w:left="460" w:right="616" w:firstLine="0"/>
        <w:jc w:val="center"/>
        <w:rPr>
          <w:rFonts w:ascii="Times New Roman"/>
          <w:sz w:val="20"/>
        </w:rPr>
      </w:pPr>
      <w:r>
        <w:rPr>
          <w:rFonts w:ascii="Times New Roman"/>
          <w:sz w:val="20"/>
        </w:rPr>
        <w:t>- 1 -</w:t>
      </w:r>
    </w:p>
    <w:p>
      <w:pPr>
        <w:spacing w:after="0"/>
        <w:jc w:val="center"/>
        <w:rPr>
          <w:rFonts w:ascii="Times New Roman"/>
          <w:sz w:val="20"/>
        </w:rPr>
        <w:sectPr>
          <w:type w:val="continuous"/>
          <w:pgSz w:w="11910" w:h="16840"/>
          <w:pgMar w:top="1580" w:right="1140" w:bottom="280" w:left="1300" w:header="720" w:footer="720" w:gutter="0"/>
        </w:sectPr>
      </w:pPr>
    </w:p>
    <w:p>
      <w:pPr>
        <w:pStyle w:val="3"/>
        <w:spacing w:before="41" w:line="364" w:lineRule="auto"/>
        <w:ind w:right="267" w:firstLine="0"/>
        <w:jc w:val="both"/>
      </w:pPr>
      <w:r>
        <w:rPr>
          <w:spacing w:val="-3"/>
        </w:rPr>
        <w:t>年度预扣预缴税额与年度应纳税额不一致的，由居民个人于次年</w:t>
      </w:r>
      <w:r>
        <w:t xml:space="preserve">3 </w:t>
      </w:r>
      <w:r>
        <w:rPr>
          <w:spacing w:val="4"/>
        </w:rPr>
        <w:t>月</w:t>
      </w:r>
      <w:r>
        <w:rPr>
          <w:spacing w:val="3"/>
        </w:rPr>
        <w:t>1</w:t>
      </w:r>
      <w:r>
        <w:rPr>
          <w:spacing w:val="5"/>
        </w:rPr>
        <w:t>日至</w:t>
      </w:r>
      <w:r>
        <w:rPr>
          <w:spacing w:val="3"/>
        </w:rPr>
        <w:t>6</w:t>
      </w:r>
      <w:r>
        <w:rPr>
          <w:spacing w:val="4"/>
        </w:rPr>
        <w:t>月</w:t>
      </w:r>
      <w:r>
        <w:t>30</w:t>
      </w:r>
      <w:r>
        <w:rPr>
          <w:spacing w:val="4"/>
        </w:rPr>
        <w:t>日向主管税务机关办理综合所得年度汇算清缴，税</w:t>
      </w:r>
      <w:r>
        <w:t>款多退少补。</w:t>
      </w:r>
    </w:p>
    <w:p>
      <w:pPr>
        <w:spacing w:before="3" w:line="364" w:lineRule="auto"/>
        <w:ind w:left="118" w:right="276" w:firstLine="640"/>
        <w:jc w:val="both"/>
        <w:rPr>
          <w:rFonts w:hint="eastAsia" w:ascii="仿宋_GB2312" w:eastAsia="仿宋_GB2312"/>
          <w:sz w:val="32"/>
        </w:rPr>
      </w:pPr>
      <w:r>
        <w:rPr>
          <w:rFonts w:hint="eastAsia" w:ascii="仿宋_GB2312" w:eastAsia="仿宋_GB2312"/>
          <w:spacing w:val="4"/>
          <w:w w:val="95"/>
          <w:sz w:val="32"/>
        </w:rPr>
        <w:t>（</w:t>
      </w:r>
      <w:r>
        <w:rPr>
          <w:rFonts w:hint="eastAsia" w:ascii="仿宋_GB2312" w:eastAsia="仿宋_GB2312"/>
          <w:spacing w:val="7"/>
          <w:w w:val="95"/>
          <w:sz w:val="32"/>
        </w:rPr>
        <w:t>一</w:t>
      </w:r>
      <w:r>
        <w:rPr>
          <w:rFonts w:hint="eastAsia" w:ascii="仿宋_GB2312" w:eastAsia="仿宋_GB2312"/>
          <w:spacing w:val="5"/>
          <w:w w:val="95"/>
          <w:sz w:val="32"/>
        </w:rPr>
        <w:t>）</w:t>
      </w:r>
      <w:r>
        <w:rPr>
          <w:rFonts w:hint="eastAsia" w:ascii="仿宋_GB2312" w:eastAsia="仿宋_GB2312"/>
          <w:spacing w:val="3"/>
          <w:w w:val="95"/>
          <w:sz w:val="32"/>
        </w:rPr>
        <w:t xml:space="preserve">扣缴义务人向居民个人支付工资、薪金所得时，应当 按照累计预扣法计算预扣税款，并按月办理全员全额扣缴申报。 </w:t>
      </w:r>
      <w:r>
        <w:rPr>
          <w:rFonts w:hint="eastAsia" w:ascii="仿宋_GB2312" w:eastAsia="仿宋_GB2312"/>
          <w:spacing w:val="3"/>
          <w:sz w:val="32"/>
        </w:rPr>
        <w:t>具体计算公式如下：</w:t>
      </w:r>
    </w:p>
    <w:p>
      <w:pPr>
        <w:spacing w:before="2"/>
        <w:ind w:left="759" w:right="0" w:firstLine="0"/>
        <w:jc w:val="left"/>
        <w:rPr>
          <w:rFonts w:hint="eastAsia" w:ascii="仿宋_GB2312" w:hAnsi="仿宋_GB2312" w:eastAsia="仿宋_GB2312"/>
          <w:sz w:val="32"/>
        </w:rPr>
      </w:pPr>
      <w:r>
        <w:rPr>
          <w:rFonts w:hint="eastAsia" w:ascii="仿宋_GB2312" w:hAnsi="仿宋_GB2312" w:eastAsia="仿宋_GB2312"/>
          <w:sz w:val="32"/>
        </w:rPr>
        <w:t>本期应预扣预缴税额=（累计预扣预缴应纳税所得额×预扣率</w:t>
      </w:r>
    </w:p>
    <w:p>
      <w:pPr>
        <w:spacing w:before="215"/>
        <w:ind w:left="118" w:right="0" w:firstLine="0"/>
        <w:jc w:val="left"/>
        <w:rPr>
          <w:rFonts w:hint="eastAsia" w:ascii="仿宋_GB2312" w:eastAsia="仿宋_GB2312"/>
          <w:sz w:val="32"/>
        </w:rPr>
      </w:pPr>
      <w:r>
        <w:rPr>
          <w:rFonts w:hint="eastAsia" w:ascii="仿宋_GB2312" w:eastAsia="仿宋_GB2312"/>
          <w:sz w:val="32"/>
        </w:rPr>
        <w:t>-速算扣除数)-累计减免税额-累计已预扣预缴税额</w:t>
      </w:r>
    </w:p>
    <w:p>
      <w:pPr>
        <w:spacing w:before="214" w:line="364" w:lineRule="auto"/>
        <w:ind w:left="118" w:right="262" w:firstLine="640"/>
        <w:jc w:val="both"/>
        <w:rPr>
          <w:rFonts w:hint="eastAsia" w:ascii="仿宋_GB2312" w:eastAsia="仿宋_GB2312"/>
          <w:sz w:val="32"/>
        </w:rPr>
      </w:pPr>
      <w:r>
        <w:rPr>
          <w:rFonts w:hint="eastAsia" w:ascii="仿宋_GB2312" w:eastAsia="仿宋_GB2312"/>
          <w:spacing w:val="9"/>
          <w:w w:val="95"/>
          <w:sz w:val="32"/>
        </w:rPr>
        <w:t xml:space="preserve">累计预扣预缴应纳税所得额=累计收入-累计免税收入-累计 </w:t>
      </w:r>
      <w:r>
        <w:rPr>
          <w:rFonts w:hint="eastAsia" w:ascii="仿宋_GB2312" w:eastAsia="仿宋_GB2312"/>
          <w:spacing w:val="7"/>
          <w:sz w:val="32"/>
        </w:rPr>
        <w:t>减除费用-累计专项扣除-累计专项附加扣除-累计依法确定的其他扣除</w:t>
      </w:r>
    </w:p>
    <w:p>
      <w:pPr>
        <w:spacing w:before="2" w:line="364" w:lineRule="auto"/>
        <w:ind w:left="118" w:right="212" w:firstLine="640"/>
        <w:jc w:val="left"/>
        <w:rPr>
          <w:rFonts w:hint="eastAsia" w:ascii="仿宋_GB2312" w:eastAsia="仿宋_GB2312"/>
          <w:sz w:val="32"/>
        </w:rPr>
      </w:pPr>
      <w:r>
        <w:rPr>
          <w:rFonts w:hint="eastAsia" w:ascii="仿宋_GB2312" w:eastAsia="仿宋_GB2312"/>
          <w:sz w:val="32"/>
        </w:rPr>
        <w:t>其中：累计减除费用，按照5000元/月乘以纳税人当年截至本月在本单位的任职受雇月份数计算。</w:t>
      </w:r>
    </w:p>
    <w:p>
      <w:pPr>
        <w:spacing w:before="3" w:line="364" w:lineRule="auto"/>
        <w:ind w:left="118" w:right="272" w:firstLine="640"/>
        <w:jc w:val="both"/>
        <w:rPr>
          <w:rFonts w:hint="eastAsia" w:ascii="仿宋_GB2312" w:eastAsia="仿宋_GB2312"/>
          <w:sz w:val="32"/>
        </w:rPr>
      </w:pPr>
      <w:r>
        <w:rPr>
          <w:rFonts w:hint="eastAsia" w:ascii="仿宋_GB2312" w:eastAsia="仿宋_GB2312"/>
          <w:spacing w:val="3"/>
          <w:w w:val="95"/>
          <w:sz w:val="32"/>
        </w:rPr>
        <w:t>上述公式中，计算居民个人工资、薪金所得预扣预缴税额的 预扣率、速算扣除数，按《个人所得税预扣率表一》(见附件</w:t>
      </w:r>
      <w:r>
        <w:rPr>
          <w:rFonts w:hint="eastAsia" w:ascii="仿宋_GB2312" w:eastAsia="仿宋_GB2312"/>
          <w:w w:val="95"/>
          <w:sz w:val="32"/>
        </w:rPr>
        <w:t xml:space="preserve">2） </w:t>
      </w:r>
      <w:r>
        <w:rPr>
          <w:rFonts w:hint="eastAsia" w:ascii="仿宋_GB2312" w:eastAsia="仿宋_GB2312"/>
          <w:sz w:val="32"/>
        </w:rPr>
        <w:t>执行。</w:t>
      </w:r>
    </w:p>
    <w:p>
      <w:pPr>
        <w:spacing w:before="2" w:line="364" w:lineRule="auto"/>
        <w:ind w:left="118" w:right="54" w:firstLine="640"/>
        <w:jc w:val="left"/>
        <w:rPr>
          <w:rFonts w:hint="eastAsia" w:ascii="仿宋_GB2312" w:eastAsia="仿宋_GB2312"/>
          <w:sz w:val="32"/>
        </w:rPr>
      </w:pPr>
      <w:r>
        <w:rPr>
          <w:rFonts w:hint="eastAsia" w:ascii="仿宋_GB2312" w:eastAsia="仿宋_GB2312"/>
          <w:sz w:val="32"/>
        </w:rPr>
        <w:t>（二）扣缴义务人向居民个人支付劳务报酬所得、稿酬所得、特许权使用费所得，按次或者按月预扣预缴个人所得税。具体预扣预缴方法如下：</w:t>
      </w:r>
    </w:p>
    <w:p>
      <w:pPr>
        <w:spacing w:before="3" w:line="364" w:lineRule="auto"/>
        <w:ind w:left="118" w:right="276" w:firstLine="640"/>
        <w:jc w:val="both"/>
        <w:rPr>
          <w:rFonts w:hint="eastAsia" w:ascii="仿宋_GB2312" w:eastAsia="仿宋_GB2312"/>
          <w:sz w:val="32"/>
        </w:rPr>
      </w:pPr>
      <w:r>
        <w:rPr>
          <w:rFonts w:hint="eastAsia" w:ascii="仿宋_GB2312" w:eastAsia="仿宋_GB2312"/>
          <w:spacing w:val="3"/>
          <w:w w:val="95"/>
          <w:sz w:val="32"/>
        </w:rPr>
        <w:t xml:space="preserve">劳务报酬所得、稿酬所得、特许权使用费所得以收入减除费 用后的余额为收入额。其中，稿酬所得的收入额减按百分之七十 </w:t>
      </w:r>
      <w:r>
        <w:rPr>
          <w:rFonts w:hint="eastAsia" w:ascii="仿宋_GB2312" w:eastAsia="仿宋_GB2312"/>
          <w:spacing w:val="3"/>
          <w:sz w:val="32"/>
        </w:rPr>
        <w:t>计算。</w:t>
      </w:r>
    </w:p>
    <w:p>
      <w:pPr>
        <w:pStyle w:val="5"/>
        <w:spacing w:before="2"/>
        <w:rPr>
          <w:rFonts w:ascii="仿宋_GB2312"/>
          <w:sz w:val="29"/>
        </w:rPr>
      </w:pPr>
    </w:p>
    <w:p>
      <w:pPr>
        <w:spacing w:before="91"/>
        <w:ind w:left="460" w:right="616" w:firstLine="0"/>
        <w:jc w:val="center"/>
        <w:rPr>
          <w:rFonts w:ascii="Times New Roman"/>
          <w:sz w:val="20"/>
        </w:rPr>
      </w:pPr>
      <w:r>
        <w:rPr>
          <w:rFonts w:ascii="Times New Roman"/>
          <w:sz w:val="20"/>
        </w:rPr>
        <w:t>- 2 -</w:t>
      </w:r>
    </w:p>
    <w:p>
      <w:pPr>
        <w:spacing w:after="0"/>
        <w:jc w:val="center"/>
        <w:rPr>
          <w:rFonts w:ascii="Times New Roman"/>
          <w:sz w:val="20"/>
        </w:rPr>
        <w:sectPr>
          <w:pgSz w:w="11910" w:h="16840"/>
          <w:pgMar w:top="1360" w:right="1140" w:bottom="280" w:left="1300" w:header="720" w:footer="720" w:gutter="0"/>
        </w:sectPr>
      </w:pPr>
    </w:p>
    <w:p>
      <w:pPr>
        <w:pStyle w:val="3"/>
        <w:spacing w:before="41" w:line="364" w:lineRule="auto"/>
        <w:ind w:right="275"/>
        <w:jc w:val="both"/>
      </w:pPr>
      <w:r>
        <w:rPr>
          <w:spacing w:val="3"/>
          <w:w w:val="95"/>
        </w:rPr>
        <w:t xml:space="preserve">减除费用：劳务报酬所得、稿酬所得、特许权使用费所得每 次收入不超过四千元的，减除费用按八百元计算；每次收入四千 </w:t>
      </w:r>
      <w:r>
        <w:rPr>
          <w:spacing w:val="3"/>
        </w:rPr>
        <w:t>元以上的，减除费用按百分之二十计算。</w:t>
      </w:r>
    </w:p>
    <w:p>
      <w:pPr>
        <w:spacing w:before="3" w:line="364" w:lineRule="auto"/>
        <w:ind w:left="118" w:right="274" w:firstLine="640"/>
        <w:jc w:val="both"/>
        <w:rPr>
          <w:rFonts w:hint="eastAsia" w:ascii="仿宋_GB2312" w:eastAsia="仿宋_GB2312"/>
          <w:sz w:val="32"/>
        </w:rPr>
      </w:pPr>
      <w:r>
        <w:rPr>
          <w:rFonts w:hint="eastAsia" w:ascii="仿宋_GB2312" w:eastAsia="仿宋_GB2312"/>
          <w:spacing w:val="3"/>
          <w:w w:val="95"/>
          <w:sz w:val="32"/>
        </w:rPr>
        <w:t xml:space="preserve">应纳税所得额：劳务报酬所得、稿酬所得、特许权使用费所 得，以每次收入额为预扣预缴应纳税所得额。劳务报酬所得适用 </w:t>
      </w:r>
      <w:r>
        <w:rPr>
          <w:rFonts w:hint="eastAsia" w:ascii="仿宋_GB2312" w:eastAsia="仿宋_GB2312"/>
          <w:spacing w:val="1"/>
          <w:sz w:val="32"/>
        </w:rPr>
        <w:t>百分之二十至百分之四十的超额累进预扣率</w:t>
      </w:r>
      <w:r>
        <w:rPr>
          <w:rFonts w:hint="eastAsia" w:ascii="仿宋_GB2312" w:eastAsia="仿宋_GB2312"/>
          <w:sz w:val="32"/>
        </w:rPr>
        <w:t>（见附件</w:t>
      </w:r>
      <w:r>
        <w:rPr>
          <w:rFonts w:hint="eastAsia" w:ascii="仿宋_GB2312" w:eastAsia="仿宋_GB2312"/>
          <w:spacing w:val="-26"/>
          <w:sz w:val="32"/>
        </w:rPr>
        <w:t>2</w:t>
      </w:r>
      <w:r>
        <w:rPr>
          <w:rFonts w:hint="eastAsia" w:ascii="仿宋_GB2312" w:eastAsia="仿宋_GB2312"/>
          <w:spacing w:val="-3"/>
          <w:sz w:val="32"/>
        </w:rPr>
        <w:t>《个人所得</w:t>
      </w:r>
      <w:r>
        <w:rPr>
          <w:rFonts w:hint="eastAsia" w:ascii="仿宋_GB2312" w:eastAsia="仿宋_GB2312"/>
          <w:spacing w:val="4"/>
          <w:w w:val="95"/>
          <w:sz w:val="32"/>
        </w:rPr>
        <w:t>税预扣率表二》），</w:t>
      </w:r>
      <w:r>
        <w:rPr>
          <w:rFonts w:hint="eastAsia" w:ascii="仿宋_GB2312" w:eastAsia="仿宋_GB2312"/>
          <w:spacing w:val="3"/>
          <w:w w:val="95"/>
          <w:sz w:val="32"/>
        </w:rPr>
        <w:t xml:space="preserve">稿酬所得、特许权使用费所得适用百分之二 </w:t>
      </w:r>
      <w:r>
        <w:rPr>
          <w:rFonts w:hint="eastAsia" w:ascii="仿宋_GB2312" w:eastAsia="仿宋_GB2312"/>
          <w:spacing w:val="3"/>
          <w:sz w:val="32"/>
        </w:rPr>
        <w:t>十的比例预扣率。</w:t>
      </w:r>
    </w:p>
    <w:p>
      <w:pPr>
        <w:spacing w:before="5" w:line="364" w:lineRule="auto"/>
        <w:ind w:left="118" w:right="274" w:firstLine="640"/>
        <w:jc w:val="left"/>
        <w:rPr>
          <w:rFonts w:hint="eastAsia" w:ascii="仿宋_GB2312" w:hAnsi="仿宋_GB2312" w:eastAsia="仿宋_GB2312"/>
          <w:sz w:val="32"/>
        </w:rPr>
      </w:pPr>
      <w:r>
        <w:rPr>
          <w:rFonts w:hint="eastAsia" w:ascii="仿宋_GB2312" w:hAnsi="仿宋_GB2312" w:eastAsia="仿宋_GB2312"/>
          <w:spacing w:val="8"/>
          <w:w w:val="95"/>
          <w:sz w:val="32"/>
        </w:rPr>
        <w:t xml:space="preserve">劳务报酬所得应预扣预缴税额=预扣预缴应纳税所得额×预 </w:t>
      </w:r>
      <w:r>
        <w:rPr>
          <w:rFonts w:hint="eastAsia" w:ascii="仿宋_GB2312" w:hAnsi="仿宋_GB2312" w:eastAsia="仿宋_GB2312"/>
          <w:spacing w:val="8"/>
          <w:sz w:val="32"/>
        </w:rPr>
        <w:t>扣率-速算扣除数</w:t>
      </w:r>
    </w:p>
    <w:p>
      <w:pPr>
        <w:spacing w:before="1" w:line="364" w:lineRule="auto"/>
        <w:ind w:left="118" w:right="212" w:firstLine="640"/>
        <w:jc w:val="left"/>
        <w:rPr>
          <w:rFonts w:hint="eastAsia" w:ascii="仿宋_GB2312" w:hAnsi="仿宋_GB2312" w:eastAsia="仿宋_GB2312"/>
          <w:sz w:val="32"/>
        </w:rPr>
      </w:pPr>
      <w:r>
        <w:drawing>
          <wp:anchor distT="0" distB="0" distL="0" distR="0" simplePos="0" relativeHeight="249608192" behindDoc="1" locked="0" layoutInCell="1" allowOverlap="1">
            <wp:simplePos x="0" y="0"/>
            <wp:positionH relativeFrom="page">
              <wp:posOffset>2127885</wp:posOffset>
            </wp:positionH>
            <wp:positionV relativeFrom="paragraph">
              <wp:posOffset>447040</wp:posOffset>
            </wp:positionV>
            <wp:extent cx="85725" cy="155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85725" cy="155575"/>
                    </a:xfrm>
                    <a:prstGeom prst="rect">
                      <a:avLst/>
                    </a:prstGeom>
                  </pic:spPr>
                </pic:pic>
              </a:graphicData>
            </a:graphic>
          </wp:anchor>
        </w:drawing>
      </w:r>
      <w:r>
        <w:rPr>
          <w:rFonts w:hint="eastAsia" w:ascii="仿宋_GB2312" w:hAnsi="仿宋_GB2312" w:eastAsia="仿宋_GB2312"/>
          <w:sz w:val="32"/>
        </w:rPr>
        <w:t>稿酬所得、特许权使用费所得应预扣预缴税额=预扣预缴应纳税所得额×20</w:t>
      </w:r>
    </w:p>
    <w:p>
      <w:pPr>
        <w:spacing w:before="2"/>
        <w:ind w:left="759" w:right="0" w:firstLine="0"/>
        <w:jc w:val="left"/>
        <w:rPr>
          <w:rFonts w:hint="eastAsia" w:ascii="黑体" w:eastAsia="黑体"/>
          <w:sz w:val="32"/>
        </w:rPr>
      </w:pPr>
      <w:r>
        <w:rPr>
          <w:rFonts w:hint="eastAsia" w:ascii="黑体" w:eastAsia="黑体"/>
          <w:sz w:val="32"/>
        </w:rPr>
        <w:t>二、非居民个人扣缴方法</w:t>
      </w:r>
    </w:p>
    <w:p>
      <w:pPr>
        <w:spacing w:before="214" w:line="364" w:lineRule="auto"/>
        <w:ind w:left="118" w:right="275" w:firstLine="640"/>
        <w:jc w:val="both"/>
        <w:rPr>
          <w:rFonts w:hint="eastAsia" w:ascii="仿宋_GB2312" w:eastAsia="仿宋_GB2312"/>
          <w:sz w:val="32"/>
        </w:rPr>
      </w:pPr>
      <w:r>
        <w:rPr>
          <w:rFonts w:hint="eastAsia" w:ascii="仿宋_GB2312" w:eastAsia="仿宋_GB2312"/>
          <w:spacing w:val="3"/>
          <w:w w:val="95"/>
          <w:sz w:val="32"/>
        </w:rPr>
        <w:t xml:space="preserve">扣缴义务人向非居民个人支付工资、薪金所得，劳务报酬所 得，稿酬所得和特许权使用费所得时，应当按以下方法按月或者 </w:t>
      </w:r>
      <w:r>
        <w:rPr>
          <w:rFonts w:hint="eastAsia" w:ascii="仿宋_GB2312" w:eastAsia="仿宋_GB2312"/>
          <w:spacing w:val="2"/>
          <w:sz w:val="32"/>
        </w:rPr>
        <w:t>按次代扣代缴个人所得税：</w:t>
      </w:r>
    </w:p>
    <w:p>
      <w:pPr>
        <w:spacing w:before="3" w:line="364" w:lineRule="auto"/>
        <w:ind w:left="118" w:right="274" w:firstLine="640"/>
        <w:jc w:val="both"/>
        <w:rPr>
          <w:rFonts w:hint="eastAsia" w:ascii="仿宋_GB2312" w:eastAsia="仿宋_GB2312"/>
          <w:sz w:val="32"/>
        </w:rPr>
      </w:pPr>
      <w:r>
        <w:rPr>
          <w:rFonts w:hint="eastAsia" w:ascii="仿宋_GB2312" w:eastAsia="仿宋_GB2312"/>
          <w:spacing w:val="3"/>
          <w:w w:val="95"/>
          <w:sz w:val="32"/>
        </w:rPr>
        <w:t xml:space="preserve">非居民个人的工资、薪金所得，以每月收入额减除费用五千 元后的余额为应纳税所得额；劳务报酬所得、稿酬所得、特许权 使用费所得，以每次收入额为应纳税所得额，适用按月换算后的 </w:t>
      </w:r>
      <w:r>
        <w:rPr>
          <w:rFonts w:hint="eastAsia" w:ascii="仿宋_GB2312" w:eastAsia="仿宋_GB2312"/>
          <w:spacing w:val="1"/>
          <w:sz w:val="32"/>
        </w:rPr>
        <w:t>非居民个人月度税率表</w:t>
      </w:r>
      <w:r>
        <w:rPr>
          <w:rFonts w:hint="eastAsia" w:ascii="仿宋_GB2312" w:eastAsia="仿宋_GB2312"/>
          <w:spacing w:val="3"/>
          <w:sz w:val="32"/>
        </w:rPr>
        <w:t>（</w:t>
      </w:r>
      <w:r>
        <w:rPr>
          <w:rFonts w:hint="eastAsia" w:ascii="仿宋_GB2312" w:eastAsia="仿宋_GB2312"/>
          <w:sz w:val="32"/>
        </w:rPr>
        <w:t>见附件</w:t>
      </w:r>
      <w:r>
        <w:rPr>
          <w:rFonts w:hint="eastAsia" w:ascii="仿宋_GB2312" w:eastAsia="仿宋_GB2312"/>
          <w:spacing w:val="-14"/>
          <w:sz w:val="32"/>
        </w:rPr>
        <w:t>2</w:t>
      </w:r>
      <w:r>
        <w:rPr>
          <w:rFonts w:hint="eastAsia" w:ascii="仿宋_GB2312" w:eastAsia="仿宋_GB2312"/>
          <w:spacing w:val="-2"/>
          <w:sz w:val="32"/>
        </w:rPr>
        <w:t>《个人所得税税率表三》</w:t>
      </w:r>
      <w:r>
        <w:rPr>
          <w:rFonts w:hint="eastAsia" w:ascii="仿宋_GB2312" w:eastAsia="仿宋_GB2312"/>
          <w:spacing w:val="-10"/>
          <w:sz w:val="32"/>
        </w:rPr>
        <w:t>）</w:t>
      </w:r>
      <w:r>
        <w:rPr>
          <w:rFonts w:hint="eastAsia" w:ascii="仿宋_GB2312" w:eastAsia="仿宋_GB2312"/>
          <w:spacing w:val="-6"/>
          <w:sz w:val="32"/>
        </w:rPr>
        <w:t>计算</w:t>
      </w:r>
      <w:r>
        <w:rPr>
          <w:rFonts w:hint="eastAsia" w:ascii="仿宋_GB2312" w:eastAsia="仿宋_GB2312"/>
          <w:spacing w:val="3"/>
          <w:w w:val="95"/>
          <w:sz w:val="32"/>
        </w:rPr>
        <w:t>应纳税额。其中，劳务报酬所得、稿酬所得、特许权使用费所得</w:t>
      </w:r>
    </w:p>
    <w:p>
      <w:pPr>
        <w:pStyle w:val="5"/>
        <w:rPr>
          <w:rFonts w:ascii="仿宋_GB2312"/>
          <w:sz w:val="20"/>
        </w:rPr>
      </w:pPr>
    </w:p>
    <w:p>
      <w:pPr>
        <w:pStyle w:val="5"/>
        <w:rPr>
          <w:rFonts w:ascii="仿宋_GB2312"/>
          <w:sz w:val="20"/>
        </w:rPr>
      </w:pPr>
    </w:p>
    <w:p>
      <w:pPr>
        <w:pStyle w:val="5"/>
        <w:rPr>
          <w:rFonts w:ascii="仿宋_GB2312"/>
          <w:sz w:val="20"/>
        </w:rPr>
      </w:pPr>
    </w:p>
    <w:p>
      <w:pPr>
        <w:pStyle w:val="5"/>
        <w:rPr>
          <w:rFonts w:ascii="仿宋_GB2312"/>
          <w:sz w:val="18"/>
        </w:rPr>
      </w:pPr>
    </w:p>
    <w:p>
      <w:pPr>
        <w:spacing w:before="91"/>
        <w:ind w:left="460" w:right="616" w:firstLine="0"/>
        <w:jc w:val="center"/>
        <w:rPr>
          <w:rFonts w:ascii="Times New Roman"/>
          <w:sz w:val="20"/>
        </w:rPr>
      </w:pPr>
      <w:r>
        <w:rPr>
          <w:rFonts w:ascii="Times New Roman"/>
          <w:sz w:val="20"/>
        </w:rPr>
        <w:t>- 3 -</w:t>
      </w:r>
    </w:p>
    <w:p>
      <w:pPr>
        <w:spacing w:after="0"/>
        <w:jc w:val="center"/>
        <w:rPr>
          <w:rFonts w:ascii="Times New Roman"/>
          <w:sz w:val="20"/>
        </w:rPr>
        <w:sectPr>
          <w:pgSz w:w="11910" w:h="16840"/>
          <w:pgMar w:top="1360" w:right="1140" w:bottom="280" w:left="1300" w:header="720" w:footer="720" w:gutter="0"/>
        </w:sectPr>
      </w:pPr>
    </w:p>
    <w:p>
      <w:pPr>
        <w:pStyle w:val="3"/>
        <w:spacing w:before="41" w:line="364" w:lineRule="auto"/>
        <w:ind w:right="275" w:firstLine="0"/>
      </w:pPr>
      <w:r>
        <w:rPr>
          <w:w w:val="95"/>
        </w:rPr>
        <w:t xml:space="preserve">以收入减除百分之二十的费用后的余额为收入额。稿酬所得的收 </w:t>
      </w:r>
      <w:r>
        <w:t>入额减按百分之七十计算。</w:t>
      </w:r>
    </w:p>
    <w:p>
      <w:pPr>
        <w:spacing w:before="2" w:line="364" w:lineRule="auto"/>
        <w:ind w:left="118" w:right="274" w:firstLine="640"/>
        <w:jc w:val="left"/>
        <w:rPr>
          <w:rFonts w:hint="eastAsia" w:ascii="仿宋_GB2312" w:hAnsi="仿宋_GB2312" w:eastAsia="仿宋_GB2312"/>
          <w:sz w:val="32"/>
        </w:rPr>
      </w:pPr>
      <w:r>
        <w:rPr>
          <w:rFonts w:hint="eastAsia" w:ascii="仿宋_GB2312" w:hAnsi="仿宋_GB2312" w:eastAsia="仿宋_GB2312"/>
          <w:spacing w:val="-22"/>
          <w:sz w:val="32"/>
        </w:rPr>
        <w:t>非居民个人工资、薪金所得，劳务报酬所得，稿酬所得，特 许</w:t>
      </w:r>
      <w:r>
        <w:rPr>
          <w:rFonts w:hint="eastAsia" w:ascii="仿宋_GB2312" w:hAnsi="仿宋_GB2312" w:eastAsia="仿宋_GB2312"/>
          <w:spacing w:val="-13"/>
          <w:sz w:val="32"/>
        </w:rPr>
        <w:t>权使用费所得应纳税额=应纳税所得额×税率-速算扣除数</w:t>
      </w:r>
    </w:p>
    <w:p>
      <w:pPr>
        <w:spacing w:before="2" w:line="364" w:lineRule="auto"/>
        <w:ind w:left="759" w:right="4223" w:firstLine="0"/>
        <w:jc w:val="left"/>
        <w:rPr>
          <w:rFonts w:hint="eastAsia" w:ascii="仿宋_GB2312" w:eastAsia="仿宋_GB2312"/>
          <w:sz w:val="32"/>
        </w:rPr>
      </w:pPr>
      <w:r>
        <w:rPr>
          <w:rFonts w:hint="eastAsia" w:ascii="仿宋_GB2312" w:eastAsia="仿宋_GB2312"/>
          <w:sz w:val="32"/>
        </w:rPr>
        <w:t>本公告自2019年1月1日起施行。特此公告。</w:t>
      </w:r>
    </w:p>
    <w:p>
      <w:pPr>
        <w:pStyle w:val="5"/>
        <w:rPr>
          <w:rFonts w:ascii="仿宋_GB2312"/>
          <w:sz w:val="32"/>
        </w:rPr>
      </w:pPr>
    </w:p>
    <w:p>
      <w:pPr>
        <w:spacing w:before="216" w:line="364" w:lineRule="auto"/>
        <w:ind w:left="1722" w:right="1986" w:hanging="963"/>
        <w:jc w:val="left"/>
        <w:rPr>
          <w:rFonts w:hint="eastAsia" w:ascii="仿宋_GB2312" w:eastAsia="仿宋_GB2312"/>
          <w:sz w:val="32"/>
        </w:rPr>
      </w:pPr>
      <w:r>
        <w:rPr>
          <w:rFonts w:hint="eastAsia" w:ascii="仿宋_GB2312" w:eastAsia="仿宋_GB2312"/>
          <w:sz w:val="32"/>
        </w:rPr>
        <w:t>附件：1.《个人所得税扣缴申报表》及填表说明2.个人所得税税率表及预扣率表</w:t>
      </w:r>
    </w:p>
    <w:p>
      <w:pPr>
        <w:pStyle w:val="5"/>
        <w:rPr>
          <w:rFonts w:ascii="仿宋_GB2312"/>
          <w:sz w:val="20"/>
        </w:rPr>
      </w:pPr>
    </w:p>
    <w:p>
      <w:pPr>
        <w:pStyle w:val="5"/>
        <w:rPr>
          <w:rFonts w:ascii="仿宋_GB2312"/>
          <w:sz w:val="20"/>
        </w:rPr>
      </w:pPr>
    </w:p>
    <w:p>
      <w:pPr>
        <w:pStyle w:val="5"/>
        <w:rPr>
          <w:rFonts w:ascii="仿宋_GB2312"/>
          <w:sz w:val="20"/>
        </w:rPr>
      </w:pPr>
    </w:p>
    <w:p>
      <w:pPr>
        <w:pStyle w:val="5"/>
        <w:rPr>
          <w:rFonts w:ascii="仿宋_GB2312"/>
          <w:sz w:val="20"/>
        </w:rPr>
      </w:pPr>
    </w:p>
    <w:p>
      <w:pPr>
        <w:pStyle w:val="5"/>
        <w:rPr>
          <w:rFonts w:ascii="仿宋_GB2312"/>
          <w:sz w:val="20"/>
        </w:rPr>
      </w:pPr>
    </w:p>
    <w:p>
      <w:pPr>
        <w:pStyle w:val="5"/>
        <w:rPr>
          <w:rFonts w:ascii="仿宋_GB2312"/>
          <w:sz w:val="20"/>
        </w:rPr>
      </w:pPr>
    </w:p>
    <w:p>
      <w:pPr>
        <w:pStyle w:val="5"/>
        <w:rPr>
          <w:rFonts w:ascii="仿宋_GB2312"/>
          <w:sz w:val="20"/>
        </w:rPr>
      </w:pPr>
    </w:p>
    <w:p>
      <w:pPr>
        <w:pStyle w:val="5"/>
        <w:rPr>
          <w:rFonts w:ascii="仿宋_GB2312"/>
          <w:sz w:val="22"/>
        </w:rPr>
      </w:pPr>
    </w:p>
    <w:tbl>
      <w:tblPr>
        <w:tblStyle w:val="7"/>
        <w:tblW w:w="2640" w:type="dxa"/>
        <w:tblInd w:w="53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trPr>
        <w:tc>
          <w:tcPr>
            <w:tcW w:w="2640" w:type="dxa"/>
          </w:tcPr>
          <w:p>
            <w:pPr>
              <w:pStyle w:val="10"/>
              <w:spacing w:line="364" w:lineRule="exact"/>
              <w:ind w:left="180" w:right="141"/>
              <w:jc w:val="center"/>
              <w:rPr>
                <w:rFonts w:hint="eastAsia" w:ascii="仿宋_GB2312" w:eastAsia="仿宋_GB2312"/>
                <w:sz w:val="32"/>
              </w:rPr>
            </w:pPr>
            <w:r>
              <w:rPr>
                <w:rFonts w:hint="eastAsia" w:ascii="仿宋_GB2312" w:eastAsia="仿宋_GB2312"/>
                <w:sz w:val="32"/>
              </w:rPr>
              <w:t>国家税务总局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1" w:hRule="atLeast"/>
        </w:trPr>
        <w:tc>
          <w:tcPr>
            <w:tcW w:w="2640" w:type="dxa"/>
          </w:tcPr>
          <w:p>
            <w:pPr>
              <w:pStyle w:val="10"/>
              <w:spacing w:before="236" w:line="345" w:lineRule="exact"/>
              <w:ind w:left="180" w:right="180"/>
              <w:jc w:val="center"/>
              <w:rPr>
                <w:rFonts w:hint="eastAsia" w:ascii="仿宋_GB2312" w:eastAsia="仿宋_GB2312"/>
                <w:sz w:val="32"/>
              </w:rPr>
            </w:pPr>
            <w:r>
              <w:rPr>
                <w:rFonts w:hint="eastAsia" w:ascii="仿宋_GB2312" w:eastAsia="仿宋_GB2312"/>
                <w:sz w:val="32"/>
              </w:rPr>
              <w:t>2018年12月19日</w:t>
            </w:r>
          </w:p>
        </w:tc>
      </w:tr>
    </w:tbl>
    <w:p>
      <w:pPr>
        <w:pStyle w:val="5"/>
        <w:rPr>
          <w:rFonts w:ascii="仿宋_GB2312"/>
          <w:sz w:val="20"/>
        </w:rPr>
      </w:pPr>
    </w:p>
    <w:p>
      <w:pPr>
        <w:pStyle w:val="5"/>
        <w:rPr>
          <w:rFonts w:ascii="仿宋_GB2312"/>
          <w:sz w:val="20"/>
        </w:rPr>
      </w:pPr>
    </w:p>
    <w:p>
      <w:pPr>
        <w:pStyle w:val="5"/>
        <w:rPr>
          <w:rFonts w:ascii="仿宋_GB2312"/>
          <w:sz w:val="20"/>
        </w:rPr>
      </w:pPr>
    </w:p>
    <w:p>
      <w:pPr>
        <w:pStyle w:val="5"/>
        <w:rPr>
          <w:rFonts w:ascii="仿宋_GB2312"/>
          <w:sz w:val="20"/>
        </w:rPr>
      </w:pPr>
    </w:p>
    <w:p>
      <w:pPr>
        <w:pStyle w:val="5"/>
        <w:rPr>
          <w:rFonts w:ascii="仿宋_GB2312"/>
          <w:sz w:val="20"/>
        </w:rPr>
      </w:pPr>
    </w:p>
    <w:p>
      <w:pPr>
        <w:pStyle w:val="5"/>
        <w:rPr>
          <w:rFonts w:ascii="仿宋_GB2312"/>
          <w:sz w:val="20"/>
        </w:rPr>
      </w:pPr>
    </w:p>
    <w:p>
      <w:pPr>
        <w:pStyle w:val="5"/>
        <w:rPr>
          <w:rFonts w:ascii="仿宋_GB2312"/>
          <w:sz w:val="20"/>
        </w:rPr>
      </w:pPr>
    </w:p>
    <w:p>
      <w:pPr>
        <w:pStyle w:val="5"/>
        <w:rPr>
          <w:rFonts w:ascii="仿宋_GB2312"/>
          <w:sz w:val="20"/>
        </w:rPr>
      </w:pPr>
    </w:p>
    <w:p>
      <w:pPr>
        <w:pStyle w:val="5"/>
        <w:rPr>
          <w:rFonts w:ascii="仿宋_GB2312"/>
          <w:sz w:val="20"/>
        </w:rPr>
      </w:pPr>
    </w:p>
    <w:p>
      <w:pPr>
        <w:pStyle w:val="5"/>
        <w:spacing w:before="7" w:after="1"/>
        <w:rPr>
          <w:rFonts w:ascii="仿宋_GB2312"/>
          <w:sz w:val="18"/>
        </w:rPr>
      </w:pPr>
    </w:p>
    <w:tbl>
      <w:tblPr>
        <w:tblStyle w:val="7"/>
        <w:tblW w:w="8870" w:type="dxa"/>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59"/>
        <w:gridCol w:w="4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05" w:hRule="atLeast"/>
        </w:trPr>
        <w:tc>
          <w:tcPr>
            <w:tcW w:w="8870" w:type="dxa"/>
            <w:gridSpan w:val="2"/>
            <w:tcBorders>
              <w:top w:val="single" w:color="000000" w:sz="12" w:space="0"/>
              <w:bottom w:val="single" w:color="000000" w:sz="8" w:space="0"/>
            </w:tcBorders>
          </w:tcPr>
          <w:p>
            <w:pPr>
              <w:pStyle w:val="10"/>
              <w:spacing w:before="159" w:line="242" w:lineRule="auto"/>
              <w:ind w:left="1177" w:right="347" w:hanging="821"/>
              <w:jc w:val="both"/>
              <w:rPr>
                <w:rFonts w:hint="eastAsia" w:ascii="仿宋_GB2312" w:eastAsia="仿宋_GB2312"/>
                <w:sz w:val="28"/>
              </w:rPr>
            </w:pPr>
            <w:r>
              <w:rPr>
                <w:rFonts w:hint="eastAsia" w:ascii="仿宋_GB2312" w:eastAsia="仿宋_GB2312"/>
                <w:spacing w:val="-20"/>
                <w:sz w:val="28"/>
              </w:rPr>
              <w:t>分送：国家税务总局各省、自治区、直辖市和计划单列市税务局，国家</w:t>
            </w:r>
            <w:r>
              <w:rPr>
                <w:rFonts w:hint="eastAsia" w:ascii="仿宋_GB2312" w:eastAsia="仿宋_GB2312"/>
                <w:spacing w:val="-22"/>
                <w:sz w:val="28"/>
              </w:rPr>
              <w:t>税务总局驻各地特派员办事处，中央纪委国家监委驻国家税务总</w:t>
            </w:r>
            <w:r>
              <w:rPr>
                <w:rFonts w:hint="eastAsia" w:ascii="仿宋_GB2312" w:eastAsia="仿宋_GB2312"/>
                <w:spacing w:val="-20"/>
                <w:sz w:val="28"/>
              </w:rPr>
              <w:t>局纪检监察组办公室。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4459" w:type="dxa"/>
            <w:tcBorders>
              <w:top w:val="single" w:color="000000" w:sz="8" w:space="0"/>
              <w:bottom w:val="single" w:color="000000" w:sz="12" w:space="0"/>
            </w:tcBorders>
          </w:tcPr>
          <w:p>
            <w:pPr>
              <w:pStyle w:val="10"/>
              <w:spacing w:before="103"/>
              <w:ind w:left="342"/>
              <w:rPr>
                <w:rFonts w:hint="eastAsia" w:ascii="仿宋_GB2312" w:eastAsia="仿宋_GB2312"/>
                <w:sz w:val="28"/>
              </w:rPr>
            </w:pPr>
            <w:r>
              <w:rPr>
                <w:rFonts w:hint="eastAsia" w:ascii="仿宋_GB2312" w:eastAsia="仿宋_GB2312"/>
                <w:sz w:val="28"/>
              </w:rPr>
              <w:t>国家税务总局所得税司承办</w:t>
            </w:r>
          </w:p>
        </w:tc>
        <w:tc>
          <w:tcPr>
            <w:tcW w:w="4411" w:type="dxa"/>
            <w:tcBorders>
              <w:top w:val="single" w:color="000000" w:sz="8" w:space="0"/>
              <w:bottom w:val="single" w:color="000000" w:sz="12" w:space="0"/>
            </w:tcBorders>
          </w:tcPr>
          <w:p>
            <w:pPr>
              <w:pStyle w:val="10"/>
              <w:spacing w:before="103"/>
              <w:ind w:left="996"/>
              <w:rPr>
                <w:rFonts w:hint="eastAsia" w:ascii="仿宋_GB2312" w:eastAsia="仿宋_GB2312"/>
                <w:sz w:val="28"/>
              </w:rPr>
            </w:pPr>
            <w:r>
              <w:rPr>
                <w:rFonts w:hint="eastAsia" w:ascii="仿宋_GB2312" w:eastAsia="仿宋_GB2312"/>
                <w:sz w:val="28"/>
              </w:rPr>
              <w:t>办公厅2018年12月19日印发</w:t>
            </w:r>
          </w:p>
        </w:tc>
      </w:tr>
    </w:tbl>
    <w:p>
      <w:pPr>
        <w:pStyle w:val="5"/>
        <w:rPr>
          <w:rFonts w:ascii="仿宋_GB2312"/>
          <w:sz w:val="20"/>
        </w:rPr>
      </w:pPr>
    </w:p>
    <w:p>
      <w:pPr>
        <w:pStyle w:val="5"/>
        <w:spacing w:before="8"/>
        <w:rPr>
          <w:rFonts w:ascii="仿宋_GB2312"/>
          <w:sz w:val="27"/>
        </w:rPr>
      </w:pPr>
    </w:p>
    <w:p>
      <w:pPr>
        <w:spacing w:before="91"/>
        <w:ind w:left="460" w:right="616" w:firstLine="0"/>
        <w:jc w:val="center"/>
        <w:rPr>
          <w:rFonts w:ascii="Times New Roman"/>
          <w:sz w:val="20"/>
        </w:rPr>
      </w:pPr>
      <w:r>
        <w:rPr>
          <w:rFonts w:ascii="Times New Roman"/>
          <w:sz w:val="20"/>
        </w:rPr>
        <w:t>- 4 -</w:t>
      </w:r>
    </w:p>
    <w:p>
      <w:pPr>
        <w:spacing w:after="0"/>
        <w:jc w:val="center"/>
        <w:rPr>
          <w:rFonts w:ascii="Times New Roman"/>
          <w:sz w:val="20"/>
        </w:rPr>
        <w:sectPr>
          <w:pgSz w:w="11910" w:h="16840"/>
          <w:pgMar w:top="1360" w:right="1140" w:bottom="280" w:left="1300" w:header="720" w:footer="720" w:gutter="0"/>
        </w:sectPr>
      </w:pPr>
    </w:p>
    <w:p>
      <w:pPr>
        <w:pStyle w:val="3"/>
        <w:spacing w:before="36"/>
        <w:ind w:left="292" w:firstLine="0"/>
        <w:rPr>
          <w:rFonts w:hint="eastAsia" w:ascii="黑体" w:eastAsia="黑体"/>
        </w:rPr>
      </w:pPr>
      <w:r>
        <w:rPr>
          <w:rFonts w:hint="eastAsia" w:ascii="黑体" w:eastAsia="黑体"/>
        </w:rPr>
        <w:t>附件1</w:t>
      </w:r>
    </w:p>
    <w:p>
      <w:pPr>
        <w:pStyle w:val="5"/>
        <w:spacing w:before="1"/>
        <w:rPr>
          <w:rFonts w:ascii="黑体"/>
          <w:sz w:val="50"/>
        </w:rPr>
      </w:pPr>
      <w:r>
        <w:br w:type="column"/>
      </w:r>
    </w:p>
    <w:p>
      <w:pPr>
        <w:pStyle w:val="4"/>
        <w:ind w:left="292"/>
        <w:rPr>
          <w:rFonts w:hint="eastAsia" w:ascii="Arial Unicode MS" w:eastAsia="Arial Unicode MS"/>
        </w:rPr>
      </w:pPr>
      <w:r>
        <w:rPr>
          <w:rFonts w:hint="eastAsia" w:ascii="Arial Unicode MS" w:eastAsia="Arial Unicode MS"/>
        </w:rPr>
        <w:t>个人所得税扣缴申报表</w:t>
      </w:r>
    </w:p>
    <w:p>
      <w:pPr>
        <w:spacing w:after="0"/>
        <w:rPr>
          <w:rFonts w:hint="eastAsia" w:ascii="Arial Unicode MS" w:eastAsia="Arial Unicode MS"/>
        </w:rPr>
        <w:sectPr>
          <w:pgSz w:w="16840" w:h="11910" w:orient="landscape"/>
          <w:pgMar w:top="300" w:right="260" w:bottom="280" w:left="560" w:header="720" w:footer="720" w:gutter="0"/>
          <w:cols w:equalWidth="0" w:num="2">
            <w:col w:w="1133" w:space="5178"/>
            <w:col w:w="9709"/>
          </w:cols>
        </w:sectPr>
      </w:pPr>
    </w:p>
    <w:p>
      <w:pPr>
        <w:tabs>
          <w:tab w:val="left" w:pos="1569"/>
          <w:tab w:val="left" w:pos="2094"/>
          <w:tab w:val="left" w:pos="2469"/>
          <w:tab w:val="left" w:pos="3143"/>
          <w:tab w:val="left" w:pos="3669"/>
          <w:tab w:val="left" w:pos="4194"/>
        </w:tabs>
        <w:spacing w:before="109" w:line="388" w:lineRule="auto"/>
        <w:ind w:left="292" w:right="11670" w:firstLine="0"/>
        <w:jc w:val="left"/>
        <w:rPr>
          <w:sz w:val="15"/>
        </w:rPr>
      </w:pPr>
      <w:r>
        <w:rPr>
          <w:sz w:val="15"/>
        </w:rPr>
        <w:t>税款</w:t>
      </w:r>
      <w:r>
        <w:rPr>
          <w:spacing w:val="-3"/>
          <w:sz w:val="15"/>
        </w:rPr>
        <w:t>所</w:t>
      </w:r>
      <w:r>
        <w:rPr>
          <w:sz w:val="15"/>
        </w:rPr>
        <w:t>属</w:t>
      </w:r>
      <w:r>
        <w:rPr>
          <w:spacing w:val="-3"/>
          <w:sz w:val="15"/>
        </w:rPr>
        <w:t>期</w:t>
      </w:r>
      <w:r>
        <w:rPr>
          <w:sz w:val="15"/>
        </w:rPr>
        <w:t>：</w:t>
      </w:r>
      <w:r>
        <w:rPr>
          <w:sz w:val="15"/>
        </w:rPr>
        <w:tab/>
      </w:r>
      <w:r>
        <w:rPr>
          <w:sz w:val="15"/>
        </w:rPr>
        <w:t>年</w:t>
      </w:r>
      <w:r>
        <w:rPr>
          <w:sz w:val="15"/>
        </w:rPr>
        <w:tab/>
      </w:r>
      <w:r>
        <w:rPr>
          <w:sz w:val="15"/>
        </w:rPr>
        <w:t>月</w:t>
      </w:r>
      <w:r>
        <w:rPr>
          <w:sz w:val="15"/>
        </w:rPr>
        <w:tab/>
      </w:r>
      <w:r>
        <w:rPr>
          <w:spacing w:val="-3"/>
          <w:sz w:val="15"/>
        </w:rPr>
        <w:t>日</w:t>
      </w:r>
      <w:r>
        <w:rPr>
          <w:sz w:val="15"/>
        </w:rPr>
        <w:t>至</w:t>
      </w:r>
      <w:r>
        <w:rPr>
          <w:sz w:val="15"/>
        </w:rPr>
        <w:tab/>
      </w:r>
      <w:r>
        <w:rPr>
          <w:sz w:val="15"/>
        </w:rPr>
        <w:t>年</w:t>
      </w:r>
      <w:r>
        <w:rPr>
          <w:sz w:val="15"/>
        </w:rPr>
        <w:tab/>
      </w:r>
      <w:r>
        <w:rPr>
          <w:sz w:val="15"/>
        </w:rPr>
        <w:t>月</w:t>
      </w:r>
      <w:r>
        <w:rPr>
          <w:sz w:val="15"/>
        </w:rPr>
        <w:tab/>
      </w:r>
      <w:r>
        <w:rPr>
          <w:spacing w:val="-17"/>
          <w:sz w:val="15"/>
        </w:rPr>
        <w:t>日</w:t>
      </w:r>
      <w:r>
        <w:rPr>
          <w:sz w:val="15"/>
        </w:rPr>
        <w:t>扣缴</w:t>
      </w:r>
      <w:r>
        <w:rPr>
          <w:spacing w:val="-3"/>
          <w:sz w:val="15"/>
        </w:rPr>
        <w:t>义</w:t>
      </w:r>
      <w:r>
        <w:rPr>
          <w:sz w:val="15"/>
        </w:rPr>
        <w:t>务</w:t>
      </w:r>
      <w:r>
        <w:rPr>
          <w:spacing w:val="-3"/>
          <w:sz w:val="15"/>
        </w:rPr>
        <w:t>人</w:t>
      </w:r>
      <w:r>
        <w:rPr>
          <w:sz w:val="15"/>
        </w:rPr>
        <w:t>名</w:t>
      </w:r>
      <w:r>
        <w:rPr>
          <w:spacing w:val="-3"/>
          <w:sz w:val="15"/>
        </w:rPr>
        <w:t>称</w:t>
      </w:r>
      <w:r>
        <w:rPr>
          <w:sz w:val="15"/>
        </w:rPr>
        <w:t>：</w:t>
      </w:r>
    </w:p>
    <w:p>
      <w:pPr>
        <w:tabs>
          <w:tab w:val="left" w:pos="13541"/>
        </w:tabs>
        <w:spacing w:before="1"/>
        <w:ind w:left="292" w:right="0" w:firstLine="0"/>
        <w:jc w:val="left"/>
        <w:rPr>
          <w:sz w:val="15"/>
        </w:rPr>
      </w:pPr>
      <w:r>
        <w:rPr>
          <w:sz w:val="15"/>
        </w:rPr>
        <w:t>扣缴</w:t>
      </w:r>
      <w:r>
        <w:rPr>
          <w:spacing w:val="-3"/>
          <w:sz w:val="15"/>
        </w:rPr>
        <w:t>义</w:t>
      </w:r>
      <w:r>
        <w:rPr>
          <w:sz w:val="15"/>
        </w:rPr>
        <w:t>务</w:t>
      </w:r>
      <w:r>
        <w:rPr>
          <w:spacing w:val="-3"/>
          <w:sz w:val="15"/>
        </w:rPr>
        <w:t>人</w:t>
      </w:r>
      <w:r>
        <w:rPr>
          <w:sz w:val="15"/>
        </w:rPr>
        <w:t>纳</w:t>
      </w:r>
      <w:r>
        <w:rPr>
          <w:spacing w:val="-3"/>
          <w:sz w:val="15"/>
        </w:rPr>
        <w:t>税</w:t>
      </w:r>
      <w:r>
        <w:rPr>
          <w:sz w:val="15"/>
        </w:rPr>
        <w:t>人</w:t>
      </w:r>
      <w:r>
        <w:rPr>
          <w:spacing w:val="-3"/>
          <w:sz w:val="15"/>
        </w:rPr>
        <w:t>识</w:t>
      </w:r>
      <w:r>
        <w:rPr>
          <w:sz w:val="15"/>
        </w:rPr>
        <w:t>别</w:t>
      </w:r>
      <w:r>
        <w:rPr>
          <w:spacing w:val="-3"/>
          <w:sz w:val="15"/>
        </w:rPr>
        <w:t>号</w:t>
      </w:r>
      <w:r>
        <w:rPr>
          <w:sz w:val="15"/>
        </w:rPr>
        <w:t>（</w:t>
      </w:r>
      <w:r>
        <w:rPr>
          <w:spacing w:val="-3"/>
          <w:sz w:val="15"/>
        </w:rPr>
        <w:t>统</w:t>
      </w:r>
      <w:r>
        <w:rPr>
          <w:sz w:val="15"/>
        </w:rPr>
        <w:t>一</w:t>
      </w:r>
      <w:r>
        <w:rPr>
          <w:spacing w:val="-3"/>
          <w:sz w:val="15"/>
        </w:rPr>
        <w:t>社会</w:t>
      </w:r>
      <w:r>
        <w:rPr>
          <w:sz w:val="15"/>
        </w:rPr>
        <w:t>信用</w:t>
      </w:r>
      <w:r>
        <w:rPr>
          <w:spacing w:val="-3"/>
          <w:sz w:val="15"/>
        </w:rPr>
        <w:t>代</w:t>
      </w:r>
      <w:r>
        <w:rPr>
          <w:sz w:val="15"/>
        </w:rPr>
        <w:t>码）：□□□□□□□□□□□□□□□□□□</w:t>
      </w:r>
      <w:r>
        <w:rPr>
          <w:sz w:val="15"/>
        </w:rPr>
        <w:tab/>
      </w:r>
      <w:r>
        <w:rPr>
          <w:spacing w:val="-3"/>
          <w:sz w:val="15"/>
        </w:rPr>
        <w:t>金</w:t>
      </w:r>
      <w:r>
        <w:rPr>
          <w:sz w:val="15"/>
        </w:rPr>
        <w:t>额</w:t>
      </w:r>
      <w:r>
        <w:rPr>
          <w:spacing w:val="-3"/>
          <w:sz w:val="15"/>
        </w:rPr>
        <w:t>单</w:t>
      </w:r>
      <w:r>
        <w:rPr>
          <w:sz w:val="15"/>
        </w:rPr>
        <w:t>位</w:t>
      </w:r>
      <w:r>
        <w:rPr>
          <w:spacing w:val="-3"/>
          <w:sz w:val="15"/>
        </w:rPr>
        <w:t>：</w:t>
      </w:r>
      <w:r>
        <w:rPr>
          <w:sz w:val="15"/>
        </w:rPr>
        <w:t>人</w:t>
      </w:r>
      <w:r>
        <w:rPr>
          <w:spacing w:val="-3"/>
          <w:sz w:val="15"/>
        </w:rPr>
        <w:t>民</w:t>
      </w:r>
      <w:r>
        <w:rPr>
          <w:sz w:val="15"/>
        </w:rPr>
        <w:t>币元</w:t>
      </w:r>
      <w:r>
        <w:rPr>
          <w:spacing w:val="-3"/>
          <w:sz w:val="15"/>
        </w:rPr>
        <w:t>（</w:t>
      </w:r>
      <w:r>
        <w:rPr>
          <w:sz w:val="15"/>
        </w:rPr>
        <w:t>列</w:t>
      </w:r>
      <w:r>
        <w:rPr>
          <w:spacing w:val="-3"/>
          <w:sz w:val="15"/>
        </w:rPr>
        <w:t>至角分</w:t>
      </w:r>
      <w:r>
        <w:rPr>
          <w:sz w:val="15"/>
        </w:rPr>
        <w:t>）</w:t>
      </w:r>
    </w:p>
    <w:p>
      <w:pPr>
        <w:pStyle w:val="5"/>
        <w:spacing w:before="10"/>
        <w:rPr>
          <w:sz w:val="4"/>
        </w:rPr>
      </w:pPr>
    </w:p>
    <w:tbl>
      <w:tblPr>
        <w:tblStyle w:val="7"/>
        <w:tblW w:w="15807"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5"/>
        <w:gridCol w:w="367"/>
        <w:gridCol w:w="393"/>
        <w:gridCol w:w="425"/>
        <w:gridCol w:w="425"/>
        <w:gridCol w:w="535"/>
        <w:gridCol w:w="365"/>
        <w:gridCol w:w="367"/>
        <w:gridCol w:w="365"/>
        <w:gridCol w:w="367"/>
        <w:gridCol w:w="365"/>
        <w:gridCol w:w="401"/>
        <w:gridCol w:w="373"/>
        <w:gridCol w:w="365"/>
        <w:gridCol w:w="355"/>
        <w:gridCol w:w="360"/>
        <w:gridCol w:w="365"/>
        <w:gridCol w:w="406"/>
        <w:gridCol w:w="327"/>
        <w:gridCol w:w="368"/>
        <w:gridCol w:w="366"/>
        <w:gridCol w:w="368"/>
        <w:gridCol w:w="409"/>
        <w:gridCol w:w="425"/>
        <w:gridCol w:w="351"/>
        <w:gridCol w:w="361"/>
        <w:gridCol w:w="423"/>
        <w:gridCol w:w="481"/>
        <w:gridCol w:w="361"/>
        <w:gridCol w:w="399"/>
        <w:gridCol w:w="425"/>
        <w:gridCol w:w="428"/>
        <w:gridCol w:w="447"/>
        <w:gridCol w:w="368"/>
        <w:gridCol w:w="366"/>
        <w:gridCol w:w="368"/>
        <w:gridCol w:w="471"/>
        <w:gridCol w:w="368"/>
        <w:gridCol w:w="598"/>
        <w:gridCol w:w="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365" w:type="dxa"/>
            <w:vMerge w:val="restart"/>
            <w:shd w:val="clear" w:color="auto" w:fill="CCCCFF"/>
          </w:tcPr>
          <w:p>
            <w:pPr>
              <w:pStyle w:val="10"/>
              <w:rPr>
                <w:sz w:val="14"/>
              </w:rPr>
            </w:pPr>
          </w:p>
          <w:p>
            <w:pPr>
              <w:pStyle w:val="10"/>
              <w:rPr>
                <w:sz w:val="14"/>
              </w:rPr>
            </w:pPr>
          </w:p>
          <w:p>
            <w:pPr>
              <w:pStyle w:val="10"/>
              <w:rPr>
                <w:sz w:val="14"/>
              </w:rPr>
            </w:pPr>
          </w:p>
          <w:p>
            <w:pPr>
              <w:pStyle w:val="10"/>
              <w:spacing w:before="5"/>
              <w:rPr>
                <w:sz w:val="20"/>
              </w:rPr>
            </w:pPr>
          </w:p>
          <w:p>
            <w:pPr>
              <w:pStyle w:val="10"/>
              <w:spacing w:before="1" w:line="242" w:lineRule="auto"/>
              <w:ind w:left="105" w:right="96"/>
              <w:rPr>
                <w:sz w:val="15"/>
              </w:rPr>
            </w:pPr>
            <w:r>
              <w:rPr>
                <w:sz w:val="15"/>
              </w:rPr>
              <w:t>序号</w:t>
            </w:r>
          </w:p>
        </w:tc>
        <w:tc>
          <w:tcPr>
            <w:tcW w:w="367" w:type="dxa"/>
            <w:vMerge w:val="restart"/>
            <w:shd w:val="clear" w:color="auto" w:fill="CCCCFF"/>
          </w:tcPr>
          <w:p>
            <w:pPr>
              <w:pStyle w:val="10"/>
              <w:rPr>
                <w:sz w:val="14"/>
              </w:rPr>
            </w:pPr>
          </w:p>
          <w:p>
            <w:pPr>
              <w:pStyle w:val="10"/>
              <w:rPr>
                <w:sz w:val="14"/>
              </w:rPr>
            </w:pPr>
          </w:p>
          <w:p>
            <w:pPr>
              <w:pStyle w:val="10"/>
              <w:rPr>
                <w:sz w:val="14"/>
              </w:rPr>
            </w:pPr>
          </w:p>
          <w:p>
            <w:pPr>
              <w:pStyle w:val="10"/>
              <w:spacing w:before="5"/>
              <w:rPr>
                <w:sz w:val="20"/>
              </w:rPr>
            </w:pPr>
          </w:p>
          <w:p>
            <w:pPr>
              <w:pStyle w:val="10"/>
              <w:spacing w:before="1" w:line="242" w:lineRule="auto"/>
              <w:ind w:left="107" w:right="96"/>
              <w:rPr>
                <w:sz w:val="15"/>
              </w:rPr>
            </w:pPr>
            <w:r>
              <w:rPr>
                <w:sz w:val="15"/>
              </w:rPr>
              <w:t>姓名</w:t>
            </w:r>
          </w:p>
        </w:tc>
        <w:tc>
          <w:tcPr>
            <w:tcW w:w="393" w:type="dxa"/>
            <w:vMerge w:val="restart"/>
            <w:shd w:val="clear" w:color="auto" w:fill="CCCCFF"/>
          </w:tcPr>
          <w:p>
            <w:pPr>
              <w:pStyle w:val="10"/>
              <w:rPr>
                <w:sz w:val="14"/>
              </w:rPr>
            </w:pPr>
          </w:p>
          <w:p>
            <w:pPr>
              <w:pStyle w:val="10"/>
              <w:spacing w:before="11"/>
              <w:rPr>
                <w:sz w:val="17"/>
              </w:rPr>
            </w:pPr>
          </w:p>
          <w:p>
            <w:pPr>
              <w:pStyle w:val="10"/>
              <w:spacing w:before="1" w:line="242" w:lineRule="auto"/>
              <w:ind w:left="119" w:right="111"/>
              <w:jc w:val="both"/>
              <w:rPr>
                <w:sz w:val="15"/>
              </w:rPr>
            </w:pPr>
            <w:r>
              <w:rPr>
                <w:sz w:val="15"/>
              </w:rPr>
              <w:t>身份证件类型</w:t>
            </w:r>
          </w:p>
        </w:tc>
        <w:tc>
          <w:tcPr>
            <w:tcW w:w="425" w:type="dxa"/>
            <w:vMerge w:val="restart"/>
            <w:shd w:val="clear" w:color="auto" w:fill="CCCCFF"/>
          </w:tcPr>
          <w:p>
            <w:pPr>
              <w:pStyle w:val="10"/>
              <w:rPr>
                <w:sz w:val="14"/>
              </w:rPr>
            </w:pPr>
          </w:p>
          <w:p>
            <w:pPr>
              <w:pStyle w:val="10"/>
              <w:spacing w:before="11"/>
              <w:rPr>
                <w:sz w:val="17"/>
              </w:rPr>
            </w:pPr>
          </w:p>
          <w:p>
            <w:pPr>
              <w:pStyle w:val="10"/>
              <w:spacing w:before="1" w:line="242" w:lineRule="auto"/>
              <w:ind w:left="135" w:right="126"/>
              <w:jc w:val="both"/>
              <w:rPr>
                <w:sz w:val="15"/>
              </w:rPr>
            </w:pPr>
            <w:r>
              <w:rPr>
                <w:sz w:val="15"/>
              </w:rPr>
              <w:t>身份证件号码</w:t>
            </w:r>
          </w:p>
        </w:tc>
        <w:tc>
          <w:tcPr>
            <w:tcW w:w="425" w:type="dxa"/>
            <w:vMerge w:val="restart"/>
            <w:shd w:val="clear" w:color="auto" w:fill="CCCCFF"/>
          </w:tcPr>
          <w:p>
            <w:pPr>
              <w:pStyle w:val="10"/>
              <w:rPr>
                <w:sz w:val="14"/>
              </w:rPr>
            </w:pPr>
          </w:p>
          <w:p>
            <w:pPr>
              <w:pStyle w:val="10"/>
              <w:spacing w:before="11"/>
              <w:rPr>
                <w:sz w:val="17"/>
              </w:rPr>
            </w:pPr>
          </w:p>
          <w:p>
            <w:pPr>
              <w:pStyle w:val="10"/>
              <w:spacing w:before="1" w:line="242" w:lineRule="auto"/>
              <w:ind w:left="135" w:right="126"/>
              <w:jc w:val="both"/>
              <w:rPr>
                <w:sz w:val="15"/>
              </w:rPr>
            </w:pPr>
            <w:r>
              <w:rPr>
                <w:sz w:val="15"/>
              </w:rPr>
              <w:t>纳税人识别号</w:t>
            </w:r>
          </w:p>
        </w:tc>
        <w:tc>
          <w:tcPr>
            <w:tcW w:w="535" w:type="dxa"/>
            <w:vMerge w:val="restart"/>
            <w:shd w:val="clear" w:color="auto" w:fill="CCCCFF"/>
          </w:tcPr>
          <w:p>
            <w:pPr>
              <w:pStyle w:val="10"/>
              <w:rPr>
                <w:sz w:val="14"/>
              </w:rPr>
            </w:pPr>
          </w:p>
          <w:p>
            <w:pPr>
              <w:pStyle w:val="10"/>
              <w:rPr>
                <w:sz w:val="14"/>
              </w:rPr>
            </w:pPr>
          </w:p>
          <w:p>
            <w:pPr>
              <w:pStyle w:val="10"/>
              <w:spacing w:before="1"/>
              <w:rPr>
                <w:sz w:val="19"/>
              </w:rPr>
            </w:pPr>
          </w:p>
          <w:p>
            <w:pPr>
              <w:pStyle w:val="10"/>
              <w:spacing w:line="244" w:lineRule="auto"/>
              <w:ind w:left="115" w:right="106"/>
              <w:jc w:val="both"/>
              <w:rPr>
                <w:sz w:val="15"/>
              </w:rPr>
            </w:pPr>
            <w:r>
              <w:rPr>
                <w:sz w:val="15"/>
              </w:rPr>
              <w:t>是否为非居民个人</w:t>
            </w:r>
          </w:p>
        </w:tc>
        <w:tc>
          <w:tcPr>
            <w:tcW w:w="365" w:type="dxa"/>
            <w:vMerge w:val="restart"/>
            <w:shd w:val="clear" w:color="auto" w:fill="CCCCFF"/>
          </w:tcPr>
          <w:p>
            <w:pPr>
              <w:pStyle w:val="10"/>
              <w:rPr>
                <w:sz w:val="14"/>
              </w:rPr>
            </w:pPr>
          </w:p>
          <w:p>
            <w:pPr>
              <w:pStyle w:val="10"/>
              <w:rPr>
                <w:sz w:val="14"/>
              </w:rPr>
            </w:pPr>
          </w:p>
          <w:p>
            <w:pPr>
              <w:pStyle w:val="10"/>
              <w:spacing w:before="1"/>
              <w:rPr>
                <w:sz w:val="19"/>
              </w:rPr>
            </w:pPr>
          </w:p>
          <w:p>
            <w:pPr>
              <w:pStyle w:val="10"/>
              <w:spacing w:line="244" w:lineRule="auto"/>
              <w:ind w:left="106" w:right="95"/>
              <w:jc w:val="both"/>
              <w:rPr>
                <w:sz w:val="15"/>
              </w:rPr>
            </w:pPr>
            <w:r>
              <w:rPr>
                <w:sz w:val="15"/>
              </w:rPr>
              <w:t>所得项目</w:t>
            </w:r>
          </w:p>
        </w:tc>
        <w:tc>
          <w:tcPr>
            <w:tcW w:w="5150" w:type="dxa"/>
            <w:gridSpan w:val="14"/>
            <w:shd w:val="clear" w:color="auto" w:fill="CCCCFF"/>
          </w:tcPr>
          <w:p>
            <w:pPr>
              <w:pStyle w:val="10"/>
              <w:spacing w:before="1"/>
              <w:ind w:left="2029" w:right="2020"/>
              <w:jc w:val="center"/>
              <w:rPr>
                <w:sz w:val="15"/>
              </w:rPr>
            </w:pPr>
            <w:r>
              <w:rPr>
                <w:sz w:val="15"/>
              </w:rPr>
              <w:t>本月（次）情况</w:t>
            </w:r>
          </w:p>
        </w:tc>
        <w:tc>
          <w:tcPr>
            <w:tcW w:w="3578" w:type="dxa"/>
            <w:gridSpan w:val="9"/>
            <w:shd w:val="clear" w:color="auto" w:fill="CCCCFF"/>
          </w:tcPr>
          <w:p>
            <w:pPr>
              <w:pStyle w:val="10"/>
              <w:spacing w:before="53"/>
              <w:ind w:left="957"/>
              <w:rPr>
                <w:sz w:val="15"/>
              </w:rPr>
            </w:pPr>
            <w:r>
              <w:rPr>
                <w:sz w:val="15"/>
              </w:rPr>
              <w:t>累计情况（工资、薪金）</w:t>
            </w:r>
          </w:p>
        </w:tc>
        <w:tc>
          <w:tcPr>
            <w:tcW w:w="425" w:type="dxa"/>
            <w:vMerge w:val="restart"/>
            <w:shd w:val="clear" w:color="auto" w:fill="CCCCFF"/>
          </w:tcPr>
          <w:p>
            <w:pPr>
              <w:pStyle w:val="10"/>
              <w:rPr>
                <w:sz w:val="14"/>
              </w:rPr>
            </w:pPr>
          </w:p>
          <w:p>
            <w:pPr>
              <w:pStyle w:val="10"/>
              <w:spacing w:before="11"/>
              <w:rPr>
                <w:sz w:val="17"/>
              </w:rPr>
            </w:pPr>
          </w:p>
          <w:p>
            <w:pPr>
              <w:pStyle w:val="10"/>
              <w:spacing w:before="1" w:line="242" w:lineRule="auto"/>
              <w:ind w:left="127" w:right="134"/>
              <w:jc w:val="both"/>
              <w:rPr>
                <w:sz w:val="15"/>
              </w:rPr>
            </w:pPr>
            <w:r>
              <w:rPr>
                <w:sz w:val="15"/>
              </w:rPr>
              <w:t>减按计税比例</w:t>
            </w:r>
          </w:p>
        </w:tc>
        <w:tc>
          <w:tcPr>
            <w:tcW w:w="428" w:type="dxa"/>
            <w:vMerge w:val="restart"/>
            <w:shd w:val="clear" w:color="auto" w:fill="CCCCFF"/>
          </w:tcPr>
          <w:p>
            <w:pPr>
              <w:pStyle w:val="10"/>
              <w:spacing w:before="9"/>
              <w:rPr>
                <w:sz w:val="16"/>
              </w:rPr>
            </w:pPr>
          </w:p>
          <w:p>
            <w:pPr>
              <w:pStyle w:val="10"/>
              <w:spacing w:line="244" w:lineRule="auto"/>
              <w:ind w:left="126" w:right="139"/>
              <w:jc w:val="both"/>
              <w:rPr>
                <w:sz w:val="15"/>
              </w:rPr>
            </w:pPr>
            <w:r>
              <w:rPr>
                <w:sz w:val="15"/>
              </w:rPr>
              <w:t>准予扣除的捐赠额</w:t>
            </w:r>
          </w:p>
        </w:tc>
        <w:tc>
          <w:tcPr>
            <w:tcW w:w="2986" w:type="dxa"/>
            <w:gridSpan w:val="7"/>
            <w:shd w:val="clear" w:color="auto" w:fill="CCCCFF"/>
          </w:tcPr>
          <w:p>
            <w:pPr>
              <w:pStyle w:val="10"/>
              <w:spacing w:before="53"/>
              <w:ind w:left="1160" w:right="1176"/>
              <w:jc w:val="center"/>
              <w:rPr>
                <w:sz w:val="15"/>
              </w:rPr>
            </w:pPr>
            <w:r>
              <w:rPr>
                <w:sz w:val="15"/>
              </w:rPr>
              <w:t>税款计算</w:t>
            </w:r>
          </w:p>
        </w:tc>
        <w:tc>
          <w:tcPr>
            <w:tcW w:w="365" w:type="dxa"/>
            <w:vMerge w:val="restart"/>
            <w:shd w:val="clear" w:color="auto" w:fill="CCCCFF"/>
          </w:tcPr>
          <w:p>
            <w:pPr>
              <w:pStyle w:val="10"/>
              <w:rPr>
                <w:sz w:val="14"/>
              </w:rPr>
            </w:pPr>
          </w:p>
          <w:p>
            <w:pPr>
              <w:pStyle w:val="10"/>
              <w:rPr>
                <w:sz w:val="14"/>
              </w:rPr>
            </w:pPr>
          </w:p>
          <w:p>
            <w:pPr>
              <w:pStyle w:val="10"/>
              <w:rPr>
                <w:sz w:val="14"/>
              </w:rPr>
            </w:pPr>
          </w:p>
          <w:p>
            <w:pPr>
              <w:pStyle w:val="10"/>
              <w:spacing w:before="5"/>
              <w:rPr>
                <w:sz w:val="20"/>
              </w:rPr>
            </w:pPr>
          </w:p>
          <w:p>
            <w:pPr>
              <w:pStyle w:val="10"/>
              <w:spacing w:before="1" w:line="242" w:lineRule="auto"/>
              <w:ind w:left="90" w:right="111"/>
              <w:rPr>
                <w:sz w:val="15"/>
              </w:rPr>
            </w:pPr>
            <w:r>
              <w:rPr>
                <w:sz w:val="1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365" w:type="dxa"/>
            <w:vMerge w:val="continue"/>
            <w:tcBorders>
              <w:top w:val="nil"/>
            </w:tcBorders>
            <w:shd w:val="clear" w:color="auto" w:fill="CCCCFF"/>
          </w:tcPr>
          <w:p>
            <w:pPr>
              <w:rPr>
                <w:sz w:val="2"/>
                <w:szCs w:val="2"/>
              </w:rPr>
            </w:pPr>
          </w:p>
        </w:tc>
        <w:tc>
          <w:tcPr>
            <w:tcW w:w="367" w:type="dxa"/>
            <w:vMerge w:val="continue"/>
            <w:tcBorders>
              <w:top w:val="nil"/>
            </w:tcBorders>
            <w:shd w:val="clear" w:color="auto" w:fill="CCCCFF"/>
          </w:tcPr>
          <w:p>
            <w:pPr>
              <w:rPr>
                <w:sz w:val="2"/>
                <w:szCs w:val="2"/>
              </w:rPr>
            </w:pPr>
          </w:p>
        </w:tc>
        <w:tc>
          <w:tcPr>
            <w:tcW w:w="393" w:type="dxa"/>
            <w:vMerge w:val="continue"/>
            <w:tcBorders>
              <w:top w:val="nil"/>
            </w:tcBorders>
            <w:shd w:val="clear" w:color="auto" w:fill="CCCCFF"/>
          </w:tcPr>
          <w:p>
            <w:pPr>
              <w:rPr>
                <w:sz w:val="2"/>
                <w:szCs w:val="2"/>
              </w:rPr>
            </w:pPr>
          </w:p>
        </w:tc>
        <w:tc>
          <w:tcPr>
            <w:tcW w:w="425" w:type="dxa"/>
            <w:vMerge w:val="continue"/>
            <w:tcBorders>
              <w:top w:val="nil"/>
            </w:tcBorders>
            <w:shd w:val="clear" w:color="auto" w:fill="CCCCFF"/>
          </w:tcPr>
          <w:p>
            <w:pPr>
              <w:rPr>
                <w:sz w:val="2"/>
                <w:szCs w:val="2"/>
              </w:rPr>
            </w:pPr>
          </w:p>
        </w:tc>
        <w:tc>
          <w:tcPr>
            <w:tcW w:w="425" w:type="dxa"/>
            <w:vMerge w:val="continue"/>
            <w:tcBorders>
              <w:top w:val="nil"/>
            </w:tcBorders>
            <w:shd w:val="clear" w:color="auto" w:fill="CCCCFF"/>
          </w:tcPr>
          <w:p>
            <w:pPr>
              <w:rPr>
                <w:sz w:val="2"/>
                <w:szCs w:val="2"/>
              </w:rPr>
            </w:pPr>
          </w:p>
        </w:tc>
        <w:tc>
          <w:tcPr>
            <w:tcW w:w="535" w:type="dxa"/>
            <w:vMerge w:val="continue"/>
            <w:tcBorders>
              <w:top w:val="nil"/>
            </w:tcBorders>
            <w:shd w:val="clear" w:color="auto" w:fill="CCCCFF"/>
          </w:tcPr>
          <w:p>
            <w:pPr>
              <w:rPr>
                <w:sz w:val="2"/>
                <w:szCs w:val="2"/>
              </w:rPr>
            </w:pPr>
          </w:p>
        </w:tc>
        <w:tc>
          <w:tcPr>
            <w:tcW w:w="365" w:type="dxa"/>
            <w:vMerge w:val="continue"/>
            <w:tcBorders>
              <w:top w:val="nil"/>
            </w:tcBorders>
            <w:shd w:val="clear" w:color="auto" w:fill="CCCCFF"/>
          </w:tcPr>
          <w:p>
            <w:pPr>
              <w:rPr>
                <w:sz w:val="2"/>
                <w:szCs w:val="2"/>
              </w:rPr>
            </w:pPr>
          </w:p>
        </w:tc>
        <w:tc>
          <w:tcPr>
            <w:tcW w:w="1099" w:type="dxa"/>
            <w:gridSpan w:val="3"/>
            <w:shd w:val="clear" w:color="auto" w:fill="CCCCFF"/>
          </w:tcPr>
          <w:p>
            <w:pPr>
              <w:pStyle w:val="10"/>
              <w:spacing w:before="54"/>
              <w:ind w:left="173"/>
              <w:rPr>
                <w:sz w:val="15"/>
              </w:rPr>
            </w:pPr>
            <w:r>
              <w:rPr>
                <w:sz w:val="15"/>
              </w:rPr>
              <w:t>收入额计算</w:t>
            </w:r>
          </w:p>
        </w:tc>
        <w:tc>
          <w:tcPr>
            <w:tcW w:w="365" w:type="dxa"/>
            <w:vMerge w:val="restart"/>
            <w:shd w:val="clear" w:color="auto" w:fill="CCCCFF"/>
          </w:tcPr>
          <w:p>
            <w:pPr>
              <w:pStyle w:val="10"/>
              <w:rPr>
                <w:sz w:val="14"/>
              </w:rPr>
            </w:pPr>
          </w:p>
          <w:p>
            <w:pPr>
              <w:pStyle w:val="10"/>
              <w:rPr>
                <w:sz w:val="14"/>
              </w:rPr>
            </w:pPr>
          </w:p>
          <w:p>
            <w:pPr>
              <w:pStyle w:val="10"/>
              <w:spacing w:before="91" w:line="244" w:lineRule="auto"/>
              <w:ind w:left="106" w:right="95"/>
              <w:jc w:val="both"/>
              <w:rPr>
                <w:sz w:val="15"/>
              </w:rPr>
            </w:pPr>
            <w:r>
              <w:rPr>
                <w:sz w:val="15"/>
              </w:rPr>
              <w:t>减除费用</w:t>
            </w:r>
          </w:p>
        </w:tc>
        <w:tc>
          <w:tcPr>
            <w:tcW w:w="1494" w:type="dxa"/>
            <w:gridSpan w:val="4"/>
            <w:shd w:val="clear" w:color="auto" w:fill="CCCCFF"/>
          </w:tcPr>
          <w:p>
            <w:pPr>
              <w:pStyle w:val="10"/>
              <w:spacing w:before="54"/>
              <w:ind w:left="444"/>
              <w:rPr>
                <w:sz w:val="15"/>
              </w:rPr>
            </w:pPr>
            <w:r>
              <w:rPr>
                <w:sz w:val="15"/>
              </w:rPr>
              <w:t>专项扣除</w:t>
            </w:r>
          </w:p>
        </w:tc>
        <w:tc>
          <w:tcPr>
            <w:tcW w:w="2192" w:type="dxa"/>
            <w:gridSpan w:val="6"/>
            <w:shd w:val="clear" w:color="auto" w:fill="CCCCFF"/>
          </w:tcPr>
          <w:p>
            <w:pPr>
              <w:pStyle w:val="10"/>
              <w:spacing w:before="1"/>
              <w:ind w:left="772" w:right="769"/>
              <w:jc w:val="center"/>
              <w:rPr>
                <w:sz w:val="15"/>
              </w:rPr>
            </w:pPr>
            <w:r>
              <w:rPr>
                <w:sz w:val="15"/>
              </w:rPr>
              <w:t>其他扣除</w:t>
            </w:r>
          </w:p>
        </w:tc>
        <w:tc>
          <w:tcPr>
            <w:tcW w:w="368" w:type="dxa"/>
            <w:vMerge w:val="restart"/>
            <w:shd w:val="clear" w:color="auto" w:fill="CCCCFF"/>
          </w:tcPr>
          <w:p>
            <w:pPr>
              <w:pStyle w:val="10"/>
              <w:rPr>
                <w:sz w:val="14"/>
              </w:rPr>
            </w:pPr>
          </w:p>
          <w:p>
            <w:pPr>
              <w:pStyle w:val="10"/>
              <w:spacing w:before="5"/>
              <w:rPr>
                <w:sz w:val="13"/>
              </w:rPr>
            </w:pPr>
          </w:p>
          <w:p>
            <w:pPr>
              <w:pStyle w:val="10"/>
              <w:spacing w:line="244" w:lineRule="auto"/>
              <w:ind w:left="104" w:right="100"/>
              <w:jc w:val="both"/>
              <w:rPr>
                <w:sz w:val="15"/>
              </w:rPr>
            </w:pPr>
            <w:r>
              <w:rPr>
                <w:sz w:val="15"/>
              </w:rPr>
              <w:t>累计收入额</w:t>
            </w:r>
          </w:p>
        </w:tc>
        <w:tc>
          <w:tcPr>
            <w:tcW w:w="409" w:type="dxa"/>
            <w:vMerge w:val="restart"/>
            <w:shd w:val="clear" w:color="auto" w:fill="CCCCFF"/>
          </w:tcPr>
          <w:p>
            <w:pPr>
              <w:pStyle w:val="10"/>
              <w:spacing w:before="11"/>
              <w:rPr>
                <w:sz w:val="19"/>
              </w:rPr>
            </w:pPr>
          </w:p>
          <w:p>
            <w:pPr>
              <w:pStyle w:val="10"/>
              <w:spacing w:before="1" w:line="242" w:lineRule="auto"/>
              <w:ind w:left="120" w:right="125"/>
              <w:jc w:val="both"/>
              <w:rPr>
                <w:sz w:val="15"/>
              </w:rPr>
            </w:pPr>
            <w:r>
              <w:rPr>
                <w:sz w:val="15"/>
              </w:rPr>
              <w:t>累计减除费用</w:t>
            </w:r>
          </w:p>
        </w:tc>
        <w:tc>
          <w:tcPr>
            <w:tcW w:w="425" w:type="dxa"/>
            <w:vMerge w:val="restart"/>
            <w:shd w:val="clear" w:color="auto" w:fill="CCCCFF"/>
          </w:tcPr>
          <w:p>
            <w:pPr>
              <w:pStyle w:val="10"/>
              <w:spacing w:before="11"/>
              <w:rPr>
                <w:sz w:val="19"/>
              </w:rPr>
            </w:pPr>
          </w:p>
          <w:p>
            <w:pPr>
              <w:pStyle w:val="10"/>
              <w:spacing w:before="1" w:line="242" w:lineRule="auto"/>
              <w:ind w:left="129" w:right="132"/>
              <w:jc w:val="both"/>
              <w:rPr>
                <w:sz w:val="15"/>
              </w:rPr>
            </w:pPr>
            <w:r>
              <w:rPr>
                <w:sz w:val="15"/>
              </w:rPr>
              <w:t>累计专项扣除</w:t>
            </w:r>
          </w:p>
        </w:tc>
        <w:tc>
          <w:tcPr>
            <w:tcW w:w="1977" w:type="dxa"/>
            <w:gridSpan w:val="5"/>
            <w:shd w:val="clear" w:color="auto" w:fill="CCCCFF"/>
          </w:tcPr>
          <w:p>
            <w:pPr>
              <w:pStyle w:val="10"/>
              <w:spacing w:before="54"/>
              <w:ind w:left="378"/>
              <w:rPr>
                <w:sz w:val="15"/>
              </w:rPr>
            </w:pPr>
            <w:r>
              <w:rPr>
                <w:sz w:val="15"/>
              </w:rPr>
              <w:t>累计专项附加扣除</w:t>
            </w:r>
          </w:p>
        </w:tc>
        <w:tc>
          <w:tcPr>
            <w:tcW w:w="399" w:type="dxa"/>
            <w:vMerge w:val="restart"/>
            <w:shd w:val="clear" w:color="auto" w:fill="CCCCFF"/>
          </w:tcPr>
          <w:p>
            <w:pPr>
              <w:pStyle w:val="10"/>
              <w:spacing w:before="11"/>
              <w:rPr>
                <w:sz w:val="19"/>
              </w:rPr>
            </w:pPr>
          </w:p>
          <w:p>
            <w:pPr>
              <w:pStyle w:val="10"/>
              <w:spacing w:before="1" w:line="242" w:lineRule="auto"/>
              <w:ind w:left="110" w:right="126"/>
              <w:jc w:val="both"/>
              <w:rPr>
                <w:sz w:val="15"/>
              </w:rPr>
            </w:pPr>
            <w:r>
              <w:rPr>
                <w:sz w:val="15"/>
              </w:rPr>
              <w:t>累计其他扣除</w:t>
            </w:r>
          </w:p>
        </w:tc>
        <w:tc>
          <w:tcPr>
            <w:tcW w:w="425" w:type="dxa"/>
            <w:vMerge w:val="continue"/>
            <w:tcBorders>
              <w:top w:val="nil"/>
            </w:tcBorders>
            <w:shd w:val="clear" w:color="auto" w:fill="CCCCFF"/>
          </w:tcPr>
          <w:p>
            <w:pPr>
              <w:rPr>
                <w:sz w:val="2"/>
                <w:szCs w:val="2"/>
              </w:rPr>
            </w:pPr>
          </w:p>
        </w:tc>
        <w:tc>
          <w:tcPr>
            <w:tcW w:w="428" w:type="dxa"/>
            <w:vMerge w:val="continue"/>
            <w:tcBorders>
              <w:top w:val="nil"/>
            </w:tcBorders>
            <w:shd w:val="clear" w:color="auto" w:fill="CCCCFF"/>
          </w:tcPr>
          <w:p>
            <w:pPr>
              <w:rPr>
                <w:sz w:val="2"/>
                <w:szCs w:val="2"/>
              </w:rPr>
            </w:pPr>
          </w:p>
        </w:tc>
        <w:tc>
          <w:tcPr>
            <w:tcW w:w="447" w:type="dxa"/>
            <w:vMerge w:val="restart"/>
            <w:shd w:val="clear" w:color="auto" w:fill="CCCCFF"/>
          </w:tcPr>
          <w:p>
            <w:pPr>
              <w:pStyle w:val="10"/>
              <w:spacing w:before="11"/>
              <w:rPr>
                <w:sz w:val="19"/>
              </w:rPr>
            </w:pPr>
          </w:p>
          <w:p>
            <w:pPr>
              <w:pStyle w:val="10"/>
              <w:spacing w:before="1" w:line="242" w:lineRule="auto"/>
              <w:ind w:left="136" w:right="147"/>
              <w:jc w:val="both"/>
              <w:rPr>
                <w:sz w:val="15"/>
              </w:rPr>
            </w:pPr>
            <w:r>
              <w:rPr>
                <w:sz w:val="15"/>
              </w:rPr>
              <w:t>应纳税所得额</w:t>
            </w:r>
          </w:p>
        </w:tc>
        <w:tc>
          <w:tcPr>
            <w:tcW w:w="368" w:type="dxa"/>
            <w:vMerge w:val="restart"/>
            <w:shd w:val="clear" w:color="auto" w:fill="CCCCFF"/>
          </w:tcPr>
          <w:p>
            <w:pPr>
              <w:pStyle w:val="10"/>
              <w:spacing w:before="11"/>
              <w:rPr>
                <w:sz w:val="19"/>
              </w:rPr>
            </w:pPr>
          </w:p>
          <w:p>
            <w:pPr>
              <w:pStyle w:val="10"/>
              <w:spacing w:before="1" w:line="242" w:lineRule="auto"/>
              <w:ind w:left="97" w:right="107"/>
              <w:rPr>
                <w:sz w:val="15"/>
              </w:rPr>
            </w:pPr>
            <w:r>
              <w:rPr>
                <w:sz w:val="15"/>
              </w:rPr>
              <w:t>税率</w:t>
            </w:r>
          </w:p>
          <w:p>
            <w:pPr>
              <w:pStyle w:val="10"/>
              <w:spacing w:line="244" w:lineRule="auto"/>
              <w:ind w:left="97" w:right="107" w:firstLine="38"/>
              <w:jc w:val="both"/>
              <w:rPr>
                <w:sz w:val="15"/>
              </w:rPr>
            </w:pPr>
            <w:r>
              <w:rPr>
                <w:sz w:val="15"/>
              </w:rPr>
              <w:t>/ 预扣率</w:t>
            </w:r>
          </w:p>
        </w:tc>
        <w:tc>
          <w:tcPr>
            <w:tcW w:w="366" w:type="dxa"/>
            <w:vMerge w:val="restart"/>
            <w:shd w:val="clear" w:color="auto" w:fill="CCCCFF"/>
          </w:tcPr>
          <w:p>
            <w:pPr>
              <w:pStyle w:val="10"/>
              <w:rPr>
                <w:sz w:val="14"/>
              </w:rPr>
            </w:pPr>
          </w:p>
          <w:p>
            <w:pPr>
              <w:pStyle w:val="10"/>
              <w:spacing w:before="5"/>
              <w:rPr>
                <w:sz w:val="13"/>
              </w:rPr>
            </w:pPr>
          </w:p>
          <w:p>
            <w:pPr>
              <w:pStyle w:val="10"/>
              <w:spacing w:line="244" w:lineRule="auto"/>
              <w:ind w:left="94" w:right="108"/>
              <w:jc w:val="both"/>
              <w:rPr>
                <w:sz w:val="15"/>
              </w:rPr>
            </w:pPr>
            <w:r>
              <w:rPr>
                <w:sz w:val="15"/>
              </w:rPr>
              <w:t>速算扣除数</w:t>
            </w:r>
          </w:p>
        </w:tc>
        <w:tc>
          <w:tcPr>
            <w:tcW w:w="368" w:type="dxa"/>
            <w:vMerge w:val="restart"/>
            <w:shd w:val="clear" w:color="auto" w:fill="CCCCFF"/>
          </w:tcPr>
          <w:p>
            <w:pPr>
              <w:pStyle w:val="10"/>
              <w:rPr>
                <w:sz w:val="14"/>
              </w:rPr>
            </w:pPr>
          </w:p>
          <w:p>
            <w:pPr>
              <w:pStyle w:val="10"/>
              <w:rPr>
                <w:sz w:val="14"/>
              </w:rPr>
            </w:pPr>
          </w:p>
          <w:p>
            <w:pPr>
              <w:pStyle w:val="10"/>
              <w:spacing w:before="91" w:line="244" w:lineRule="auto"/>
              <w:ind w:left="95" w:right="109"/>
              <w:jc w:val="both"/>
              <w:rPr>
                <w:sz w:val="15"/>
              </w:rPr>
            </w:pPr>
            <w:r>
              <w:rPr>
                <w:sz w:val="15"/>
              </w:rPr>
              <w:t>应纳税额</w:t>
            </w:r>
          </w:p>
        </w:tc>
        <w:tc>
          <w:tcPr>
            <w:tcW w:w="471" w:type="dxa"/>
            <w:vMerge w:val="restart"/>
            <w:shd w:val="clear" w:color="auto" w:fill="CCCCFF"/>
          </w:tcPr>
          <w:p>
            <w:pPr>
              <w:pStyle w:val="10"/>
              <w:rPr>
                <w:sz w:val="14"/>
              </w:rPr>
            </w:pPr>
          </w:p>
          <w:p>
            <w:pPr>
              <w:pStyle w:val="10"/>
              <w:rPr>
                <w:sz w:val="14"/>
              </w:rPr>
            </w:pPr>
          </w:p>
          <w:p>
            <w:pPr>
              <w:pStyle w:val="10"/>
              <w:spacing w:before="91" w:line="244" w:lineRule="auto"/>
              <w:ind w:left="144" w:right="164"/>
              <w:jc w:val="both"/>
              <w:rPr>
                <w:sz w:val="15"/>
              </w:rPr>
            </w:pPr>
            <w:r>
              <w:rPr>
                <w:sz w:val="15"/>
              </w:rPr>
              <w:t>减免税额</w:t>
            </w:r>
          </w:p>
        </w:tc>
        <w:tc>
          <w:tcPr>
            <w:tcW w:w="368" w:type="dxa"/>
            <w:vMerge w:val="restart"/>
            <w:shd w:val="clear" w:color="auto" w:fill="CCCCFF"/>
          </w:tcPr>
          <w:p>
            <w:pPr>
              <w:pStyle w:val="10"/>
              <w:rPr>
                <w:sz w:val="14"/>
              </w:rPr>
            </w:pPr>
          </w:p>
          <w:p>
            <w:pPr>
              <w:pStyle w:val="10"/>
              <w:spacing w:before="5"/>
              <w:rPr>
                <w:sz w:val="13"/>
              </w:rPr>
            </w:pPr>
          </w:p>
          <w:p>
            <w:pPr>
              <w:pStyle w:val="10"/>
              <w:spacing w:line="244" w:lineRule="auto"/>
              <w:ind w:left="93" w:right="112"/>
              <w:jc w:val="both"/>
              <w:rPr>
                <w:sz w:val="15"/>
              </w:rPr>
            </w:pPr>
            <w:r>
              <w:rPr>
                <w:sz w:val="15"/>
              </w:rPr>
              <w:t>已扣缴税额</w:t>
            </w:r>
          </w:p>
        </w:tc>
        <w:tc>
          <w:tcPr>
            <w:tcW w:w="598" w:type="dxa"/>
            <w:vMerge w:val="restart"/>
            <w:shd w:val="clear" w:color="auto" w:fill="CCCCFF"/>
          </w:tcPr>
          <w:p>
            <w:pPr>
              <w:pStyle w:val="10"/>
              <w:rPr>
                <w:sz w:val="14"/>
              </w:rPr>
            </w:pPr>
          </w:p>
          <w:p>
            <w:pPr>
              <w:pStyle w:val="10"/>
              <w:rPr>
                <w:sz w:val="14"/>
              </w:rPr>
            </w:pPr>
          </w:p>
          <w:p>
            <w:pPr>
              <w:pStyle w:val="10"/>
              <w:spacing w:before="10"/>
              <w:rPr>
                <w:sz w:val="14"/>
              </w:rPr>
            </w:pPr>
          </w:p>
          <w:p>
            <w:pPr>
              <w:pStyle w:val="10"/>
              <w:ind w:left="131"/>
              <w:rPr>
                <w:sz w:val="15"/>
              </w:rPr>
            </w:pPr>
            <w:r>
              <w:rPr>
                <w:sz w:val="15"/>
              </w:rPr>
              <w:t>应补</w:t>
            </w:r>
          </w:p>
          <w:p>
            <w:pPr>
              <w:pStyle w:val="10"/>
              <w:spacing w:before="2" w:line="242" w:lineRule="auto"/>
              <w:ind w:left="131" w:right="41" w:hanging="41"/>
              <w:rPr>
                <w:sz w:val="15"/>
              </w:rPr>
            </w:pPr>
            <w:r>
              <w:rPr>
                <w:sz w:val="15"/>
              </w:rPr>
              <w:t>（退</w:t>
            </w:r>
            <w:r>
              <w:rPr>
                <w:spacing w:val="-17"/>
                <w:sz w:val="15"/>
              </w:rPr>
              <w:t xml:space="preserve">） </w:t>
            </w:r>
            <w:r>
              <w:rPr>
                <w:sz w:val="15"/>
              </w:rPr>
              <w:t>税额</w:t>
            </w:r>
          </w:p>
        </w:tc>
        <w:tc>
          <w:tcPr>
            <w:tcW w:w="365" w:type="dxa"/>
            <w:vMerge w:val="continue"/>
            <w:tcBorders>
              <w:top w:val="nil"/>
            </w:tcBorders>
            <w:shd w:val="clear" w:color="auto" w:fill="CCCCFF"/>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5" w:hRule="atLeast"/>
        </w:trPr>
        <w:tc>
          <w:tcPr>
            <w:tcW w:w="365" w:type="dxa"/>
            <w:vMerge w:val="continue"/>
            <w:tcBorders>
              <w:top w:val="nil"/>
            </w:tcBorders>
            <w:shd w:val="clear" w:color="auto" w:fill="CCCCFF"/>
          </w:tcPr>
          <w:p>
            <w:pPr>
              <w:rPr>
                <w:sz w:val="2"/>
                <w:szCs w:val="2"/>
              </w:rPr>
            </w:pPr>
          </w:p>
        </w:tc>
        <w:tc>
          <w:tcPr>
            <w:tcW w:w="367" w:type="dxa"/>
            <w:vMerge w:val="continue"/>
            <w:tcBorders>
              <w:top w:val="nil"/>
            </w:tcBorders>
            <w:shd w:val="clear" w:color="auto" w:fill="CCCCFF"/>
          </w:tcPr>
          <w:p>
            <w:pPr>
              <w:rPr>
                <w:sz w:val="2"/>
                <w:szCs w:val="2"/>
              </w:rPr>
            </w:pPr>
          </w:p>
        </w:tc>
        <w:tc>
          <w:tcPr>
            <w:tcW w:w="393" w:type="dxa"/>
            <w:vMerge w:val="continue"/>
            <w:tcBorders>
              <w:top w:val="nil"/>
            </w:tcBorders>
            <w:shd w:val="clear" w:color="auto" w:fill="CCCCFF"/>
          </w:tcPr>
          <w:p>
            <w:pPr>
              <w:rPr>
                <w:sz w:val="2"/>
                <w:szCs w:val="2"/>
              </w:rPr>
            </w:pPr>
          </w:p>
        </w:tc>
        <w:tc>
          <w:tcPr>
            <w:tcW w:w="425" w:type="dxa"/>
            <w:vMerge w:val="continue"/>
            <w:tcBorders>
              <w:top w:val="nil"/>
            </w:tcBorders>
            <w:shd w:val="clear" w:color="auto" w:fill="CCCCFF"/>
          </w:tcPr>
          <w:p>
            <w:pPr>
              <w:rPr>
                <w:sz w:val="2"/>
                <w:szCs w:val="2"/>
              </w:rPr>
            </w:pPr>
          </w:p>
        </w:tc>
        <w:tc>
          <w:tcPr>
            <w:tcW w:w="425" w:type="dxa"/>
            <w:vMerge w:val="continue"/>
            <w:tcBorders>
              <w:top w:val="nil"/>
            </w:tcBorders>
            <w:shd w:val="clear" w:color="auto" w:fill="CCCCFF"/>
          </w:tcPr>
          <w:p>
            <w:pPr>
              <w:rPr>
                <w:sz w:val="2"/>
                <w:szCs w:val="2"/>
              </w:rPr>
            </w:pPr>
          </w:p>
        </w:tc>
        <w:tc>
          <w:tcPr>
            <w:tcW w:w="535" w:type="dxa"/>
            <w:vMerge w:val="continue"/>
            <w:tcBorders>
              <w:top w:val="nil"/>
            </w:tcBorders>
            <w:shd w:val="clear" w:color="auto" w:fill="CCCCFF"/>
          </w:tcPr>
          <w:p>
            <w:pPr>
              <w:rPr>
                <w:sz w:val="2"/>
                <w:szCs w:val="2"/>
              </w:rPr>
            </w:pPr>
          </w:p>
        </w:tc>
        <w:tc>
          <w:tcPr>
            <w:tcW w:w="365" w:type="dxa"/>
            <w:vMerge w:val="continue"/>
            <w:tcBorders>
              <w:top w:val="nil"/>
            </w:tcBorders>
            <w:shd w:val="clear" w:color="auto" w:fill="CCCCFF"/>
          </w:tcPr>
          <w:p>
            <w:pPr>
              <w:rPr>
                <w:sz w:val="2"/>
                <w:szCs w:val="2"/>
              </w:rPr>
            </w:pPr>
          </w:p>
        </w:tc>
        <w:tc>
          <w:tcPr>
            <w:tcW w:w="367" w:type="dxa"/>
            <w:shd w:val="clear" w:color="auto" w:fill="CCCCFF"/>
          </w:tcPr>
          <w:p>
            <w:pPr>
              <w:pStyle w:val="10"/>
              <w:rPr>
                <w:sz w:val="14"/>
              </w:rPr>
            </w:pPr>
          </w:p>
          <w:p>
            <w:pPr>
              <w:pStyle w:val="10"/>
              <w:rPr>
                <w:sz w:val="14"/>
              </w:rPr>
            </w:pPr>
          </w:p>
          <w:p>
            <w:pPr>
              <w:pStyle w:val="10"/>
              <w:spacing w:before="3"/>
              <w:rPr>
                <w:sz w:val="10"/>
              </w:rPr>
            </w:pPr>
          </w:p>
          <w:p>
            <w:pPr>
              <w:pStyle w:val="10"/>
              <w:spacing w:line="242" w:lineRule="auto"/>
              <w:ind w:left="108" w:right="95"/>
              <w:rPr>
                <w:sz w:val="15"/>
              </w:rPr>
            </w:pPr>
            <w:r>
              <w:rPr>
                <w:sz w:val="15"/>
              </w:rPr>
              <w:t>收入</w:t>
            </w:r>
          </w:p>
        </w:tc>
        <w:tc>
          <w:tcPr>
            <w:tcW w:w="365" w:type="dxa"/>
            <w:shd w:val="clear" w:color="auto" w:fill="CCCCFF"/>
          </w:tcPr>
          <w:p>
            <w:pPr>
              <w:pStyle w:val="10"/>
              <w:rPr>
                <w:sz w:val="14"/>
              </w:rPr>
            </w:pPr>
          </w:p>
          <w:p>
            <w:pPr>
              <w:pStyle w:val="10"/>
              <w:rPr>
                <w:sz w:val="14"/>
              </w:rPr>
            </w:pPr>
          </w:p>
          <w:p>
            <w:pPr>
              <w:pStyle w:val="10"/>
              <w:spacing w:before="3"/>
              <w:rPr>
                <w:sz w:val="10"/>
              </w:rPr>
            </w:pPr>
          </w:p>
          <w:p>
            <w:pPr>
              <w:pStyle w:val="10"/>
              <w:spacing w:line="242" w:lineRule="auto"/>
              <w:ind w:left="106" w:right="95"/>
              <w:rPr>
                <w:sz w:val="15"/>
              </w:rPr>
            </w:pPr>
            <w:r>
              <w:rPr>
                <w:sz w:val="15"/>
              </w:rPr>
              <w:t>费用</w:t>
            </w:r>
          </w:p>
        </w:tc>
        <w:tc>
          <w:tcPr>
            <w:tcW w:w="367" w:type="dxa"/>
            <w:shd w:val="clear" w:color="auto" w:fill="CCCCFF"/>
          </w:tcPr>
          <w:p>
            <w:pPr>
              <w:pStyle w:val="10"/>
              <w:rPr>
                <w:sz w:val="14"/>
              </w:rPr>
            </w:pPr>
          </w:p>
          <w:p>
            <w:pPr>
              <w:pStyle w:val="10"/>
              <w:spacing w:before="117" w:line="242" w:lineRule="auto"/>
              <w:ind w:left="108" w:right="95"/>
              <w:jc w:val="both"/>
              <w:rPr>
                <w:sz w:val="15"/>
              </w:rPr>
            </w:pPr>
            <w:r>
              <w:rPr>
                <w:sz w:val="15"/>
              </w:rPr>
              <w:t>免税收入</w:t>
            </w:r>
          </w:p>
        </w:tc>
        <w:tc>
          <w:tcPr>
            <w:tcW w:w="365" w:type="dxa"/>
            <w:vMerge w:val="continue"/>
            <w:tcBorders>
              <w:top w:val="nil"/>
            </w:tcBorders>
            <w:shd w:val="clear" w:color="auto" w:fill="CCCCFF"/>
          </w:tcPr>
          <w:p>
            <w:pPr>
              <w:rPr>
                <w:sz w:val="2"/>
                <w:szCs w:val="2"/>
              </w:rPr>
            </w:pPr>
          </w:p>
        </w:tc>
        <w:tc>
          <w:tcPr>
            <w:tcW w:w="401" w:type="dxa"/>
            <w:shd w:val="clear" w:color="auto" w:fill="CCCCFF"/>
          </w:tcPr>
          <w:p>
            <w:pPr>
              <w:pStyle w:val="10"/>
              <w:spacing w:before="3" w:line="242" w:lineRule="auto"/>
              <w:ind w:left="178" w:right="59"/>
              <w:jc w:val="both"/>
              <w:rPr>
                <w:sz w:val="15"/>
              </w:rPr>
            </w:pPr>
            <w:r>
              <w:rPr>
                <w:sz w:val="15"/>
              </w:rPr>
              <w:t>基本养老保险</w:t>
            </w:r>
          </w:p>
          <w:p>
            <w:pPr>
              <w:pStyle w:val="10"/>
              <w:spacing w:before="5" w:line="173" w:lineRule="exact"/>
              <w:ind w:left="178"/>
              <w:rPr>
                <w:sz w:val="15"/>
              </w:rPr>
            </w:pPr>
            <w:r>
              <w:rPr>
                <w:w w:val="100"/>
                <w:sz w:val="15"/>
              </w:rPr>
              <w:t>费</w:t>
            </w:r>
          </w:p>
        </w:tc>
        <w:tc>
          <w:tcPr>
            <w:tcW w:w="373" w:type="dxa"/>
            <w:shd w:val="clear" w:color="auto" w:fill="CCCCFF"/>
          </w:tcPr>
          <w:p>
            <w:pPr>
              <w:pStyle w:val="10"/>
              <w:spacing w:before="3" w:line="242" w:lineRule="auto"/>
              <w:ind w:left="108" w:right="101"/>
              <w:jc w:val="both"/>
              <w:rPr>
                <w:sz w:val="15"/>
              </w:rPr>
            </w:pPr>
            <w:r>
              <w:rPr>
                <w:sz w:val="15"/>
              </w:rPr>
              <w:t>基本医疗保险</w:t>
            </w:r>
          </w:p>
          <w:p>
            <w:pPr>
              <w:pStyle w:val="10"/>
              <w:spacing w:before="5" w:line="173" w:lineRule="exact"/>
              <w:ind w:left="108"/>
              <w:rPr>
                <w:sz w:val="15"/>
              </w:rPr>
            </w:pPr>
            <w:r>
              <w:rPr>
                <w:w w:val="100"/>
                <w:sz w:val="15"/>
              </w:rPr>
              <w:t>费</w:t>
            </w:r>
          </w:p>
        </w:tc>
        <w:tc>
          <w:tcPr>
            <w:tcW w:w="365" w:type="dxa"/>
            <w:shd w:val="clear" w:color="auto" w:fill="CCCCFF"/>
          </w:tcPr>
          <w:p>
            <w:pPr>
              <w:pStyle w:val="10"/>
              <w:spacing w:before="5"/>
              <w:rPr>
                <w:sz w:val="15"/>
              </w:rPr>
            </w:pPr>
          </w:p>
          <w:p>
            <w:pPr>
              <w:pStyle w:val="10"/>
              <w:spacing w:line="244" w:lineRule="auto"/>
              <w:ind w:left="105" w:right="96"/>
              <w:jc w:val="both"/>
              <w:rPr>
                <w:sz w:val="15"/>
              </w:rPr>
            </w:pPr>
            <w:r>
              <w:rPr>
                <w:sz w:val="15"/>
              </w:rPr>
              <w:t>失业保险费</w:t>
            </w:r>
          </w:p>
        </w:tc>
        <w:tc>
          <w:tcPr>
            <w:tcW w:w="355" w:type="dxa"/>
            <w:shd w:val="clear" w:color="auto" w:fill="CCCCFF"/>
          </w:tcPr>
          <w:p>
            <w:pPr>
              <w:pStyle w:val="10"/>
              <w:spacing w:before="5"/>
              <w:rPr>
                <w:sz w:val="15"/>
              </w:rPr>
            </w:pPr>
          </w:p>
          <w:p>
            <w:pPr>
              <w:pStyle w:val="10"/>
              <w:spacing w:line="244" w:lineRule="auto"/>
              <w:ind w:left="107" w:right="84"/>
              <w:jc w:val="both"/>
              <w:rPr>
                <w:sz w:val="15"/>
              </w:rPr>
            </w:pPr>
            <w:r>
              <w:rPr>
                <w:sz w:val="15"/>
              </w:rPr>
              <w:t>住房公积金</w:t>
            </w:r>
          </w:p>
        </w:tc>
        <w:tc>
          <w:tcPr>
            <w:tcW w:w="360" w:type="dxa"/>
            <w:shd w:val="clear" w:color="auto" w:fill="CCCCFF"/>
          </w:tcPr>
          <w:p>
            <w:pPr>
              <w:pStyle w:val="10"/>
              <w:rPr>
                <w:sz w:val="14"/>
              </w:rPr>
            </w:pPr>
          </w:p>
          <w:p>
            <w:pPr>
              <w:pStyle w:val="10"/>
              <w:rPr>
                <w:sz w:val="14"/>
              </w:rPr>
            </w:pPr>
          </w:p>
          <w:p>
            <w:pPr>
              <w:pStyle w:val="10"/>
              <w:spacing w:before="3"/>
              <w:rPr>
                <w:sz w:val="10"/>
              </w:rPr>
            </w:pPr>
          </w:p>
          <w:p>
            <w:pPr>
              <w:pStyle w:val="10"/>
              <w:spacing w:line="242" w:lineRule="auto"/>
              <w:ind w:left="105" w:right="91"/>
              <w:rPr>
                <w:sz w:val="15"/>
              </w:rPr>
            </w:pPr>
            <w:r>
              <w:rPr>
                <w:sz w:val="15"/>
              </w:rPr>
              <w:t>年金</w:t>
            </w:r>
          </w:p>
        </w:tc>
        <w:tc>
          <w:tcPr>
            <w:tcW w:w="365" w:type="dxa"/>
            <w:shd w:val="clear" w:color="auto" w:fill="CCCCFF"/>
          </w:tcPr>
          <w:p>
            <w:pPr>
              <w:pStyle w:val="10"/>
              <w:spacing w:before="99" w:line="244" w:lineRule="auto"/>
              <w:ind w:left="105" w:right="96"/>
              <w:jc w:val="both"/>
              <w:rPr>
                <w:sz w:val="15"/>
              </w:rPr>
            </w:pPr>
            <w:r>
              <w:rPr>
                <w:sz w:val="15"/>
              </w:rPr>
              <w:t>商业健康保险</w:t>
            </w:r>
          </w:p>
        </w:tc>
        <w:tc>
          <w:tcPr>
            <w:tcW w:w="406" w:type="dxa"/>
            <w:shd w:val="clear" w:color="auto" w:fill="CCCCFF"/>
          </w:tcPr>
          <w:p>
            <w:pPr>
              <w:pStyle w:val="10"/>
              <w:spacing w:before="99" w:line="244" w:lineRule="auto"/>
              <w:ind w:left="107" w:right="135"/>
              <w:jc w:val="both"/>
              <w:rPr>
                <w:sz w:val="15"/>
              </w:rPr>
            </w:pPr>
            <w:r>
              <w:rPr>
                <w:sz w:val="15"/>
              </w:rPr>
              <w:t>税延养老保险</w:t>
            </w:r>
          </w:p>
        </w:tc>
        <w:tc>
          <w:tcPr>
            <w:tcW w:w="327" w:type="dxa"/>
            <w:shd w:val="clear" w:color="auto" w:fill="CCCCFF"/>
          </w:tcPr>
          <w:p>
            <w:pPr>
              <w:pStyle w:val="10"/>
              <w:rPr>
                <w:sz w:val="14"/>
              </w:rPr>
            </w:pPr>
          </w:p>
          <w:p>
            <w:pPr>
              <w:pStyle w:val="10"/>
              <w:spacing w:before="117" w:line="242" w:lineRule="auto"/>
              <w:ind w:left="66" w:right="97"/>
              <w:jc w:val="both"/>
              <w:rPr>
                <w:sz w:val="15"/>
              </w:rPr>
            </w:pPr>
            <w:r>
              <w:rPr>
                <w:sz w:val="15"/>
              </w:rPr>
              <w:t>财产原值</w:t>
            </w:r>
          </w:p>
        </w:tc>
        <w:tc>
          <w:tcPr>
            <w:tcW w:w="368" w:type="dxa"/>
            <w:shd w:val="clear" w:color="auto" w:fill="CCCCFF"/>
          </w:tcPr>
          <w:p>
            <w:pPr>
              <w:pStyle w:val="10"/>
              <w:spacing w:before="3" w:line="242" w:lineRule="auto"/>
              <w:ind w:left="106" w:right="98"/>
              <w:jc w:val="both"/>
              <w:rPr>
                <w:sz w:val="15"/>
              </w:rPr>
            </w:pPr>
            <w:r>
              <w:rPr>
                <w:sz w:val="15"/>
              </w:rPr>
              <w:t>允许扣除的税</w:t>
            </w:r>
          </w:p>
          <w:p>
            <w:pPr>
              <w:pStyle w:val="10"/>
              <w:spacing w:before="5" w:line="173" w:lineRule="exact"/>
              <w:ind w:left="106"/>
              <w:rPr>
                <w:sz w:val="15"/>
              </w:rPr>
            </w:pPr>
            <w:r>
              <w:rPr>
                <w:w w:val="100"/>
                <w:sz w:val="15"/>
              </w:rPr>
              <w:t>费</w:t>
            </w:r>
          </w:p>
        </w:tc>
        <w:tc>
          <w:tcPr>
            <w:tcW w:w="366" w:type="dxa"/>
            <w:shd w:val="clear" w:color="auto" w:fill="CCCCFF"/>
          </w:tcPr>
          <w:p>
            <w:pPr>
              <w:pStyle w:val="10"/>
              <w:rPr>
                <w:sz w:val="14"/>
              </w:rPr>
            </w:pPr>
          </w:p>
          <w:p>
            <w:pPr>
              <w:pStyle w:val="10"/>
              <w:rPr>
                <w:sz w:val="14"/>
              </w:rPr>
            </w:pPr>
          </w:p>
          <w:p>
            <w:pPr>
              <w:pStyle w:val="10"/>
              <w:spacing w:before="3"/>
              <w:rPr>
                <w:sz w:val="10"/>
              </w:rPr>
            </w:pPr>
          </w:p>
          <w:p>
            <w:pPr>
              <w:pStyle w:val="10"/>
              <w:spacing w:line="242" w:lineRule="auto"/>
              <w:ind w:left="103" w:right="99"/>
              <w:rPr>
                <w:sz w:val="15"/>
              </w:rPr>
            </w:pPr>
            <w:r>
              <w:rPr>
                <w:sz w:val="15"/>
              </w:rPr>
              <w:t>其他</w:t>
            </w:r>
          </w:p>
        </w:tc>
        <w:tc>
          <w:tcPr>
            <w:tcW w:w="368" w:type="dxa"/>
            <w:vMerge w:val="continue"/>
            <w:tcBorders>
              <w:top w:val="nil"/>
            </w:tcBorders>
            <w:shd w:val="clear" w:color="auto" w:fill="CCCCFF"/>
          </w:tcPr>
          <w:p>
            <w:pPr>
              <w:rPr>
                <w:sz w:val="2"/>
                <w:szCs w:val="2"/>
              </w:rPr>
            </w:pPr>
          </w:p>
        </w:tc>
        <w:tc>
          <w:tcPr>
            <w:tcW w:w="409" w:type="dxa"/>
            <w:vMerge w:val="continue"/>
            <w:tcBorders>
              <w:top w:val="nil"/>
            </w:tcBorders>
            <w:shd w:val="clear" w:color="auto" w:fill="CCCCFF"/>
          </w:tcPr>
          <w:p>
            <w:pPr>
              <w:rPr>
                <w:sz w:val="2"/>
                <w:szCs w:val="2"/>
              </w:rPr>
            </w:pPr>
          </w:p>
        </w:tc>
        <w:tc>
          <w:tcPr>
            <w:tcW w:w="425" w:type="dxa"/>
            <w:vMerge w:val="continue"/>
            <w:tcBorders>
              <w:top w:val="nil"/>
            </w:tcBorders>
            <w:shd w:val="clear" w:color="auto" w:fill="CCCCFF"/>
          </w:tcPr>
          <w:p>
            <w:pPr>
              <w:rPr>
                <w:sz w:val="2"/>
                <w:szCs w:val="2"/>
              </w:rPr>
            </w:pPr>
          </w:p>
        </w:tc>
        <w:tc>
          <w:tcPr>
            <w:tcW w:w="351" w:type="dxa"/>
            <w:shd w:val="clear" w:color="auto" w:fill="CCCCFF"/>
          </w:tcPr>
          <w:p>
            <w:pPr>
              <w:pStyle w:val="10"/>
              <w:rPr>
                <w:sz w:val="14"/>
              </w:rPr>
            </w:pPr>
          </w:p>
          <w:p>
            <w:pPr>
              <w:pStyle w:val="10"/>
              <w:spacing w:before="117" w:line="242" w:lineRule="auto"/>
              <w:ind w:left="100" w:right="87"/>
              <w:jc w:val="both"/>
              <w:rPr>
                <w:sz w:val="15"/>
              </w:rPr>
            </w:pPr>
            <w:r>
              <w:rPr>
                <w:sz w:val="15"/>
              </w:rPr>
              <w:t>子女教育</w:t>
            </w:r>
          </w:p>
        </w:tc>
        <w:tc>
          <w:tcPr>
            <w:tcW w:w="361" w:type="dxa"/>
            <w:shd w:val="clear" w:color="auto" w:fill="CCCCFF"/>
          </w:tcPr>
          <w:p>
            <w:pPr>
              <w:pStyle w:val="10"/>
              <w:rPr>
                <w:sz w:val="14"/>
              </w:rPr>
            </w:pPr>
          </w:p>
          <w:p>
            <w:pPr>
              <w:pStyle w:val="10"/>
              <w:spacing w:before="117" w:line="242" w:lineRule="auto"/>
              <w:ind w:left="102" w:right="95"/>
              <w:jc w:val="both"/>
              <w:rPr>
                <w:sz w:val="15"/>
              </w:rPr>
            </w:pPr>
            <w:r>
              <w:rPr>
                <w:sz w:val="15"/>
              </w:rPr>
              <w:t>赡养老人</w:t>
            </w:r>
          </w:p>
        </w:tc>
        <w:tc>
          <w:tcPr>
            <w:tcW w:w="423" w:type="dxa"/>
            <w:shd w:val="clear" w:color="auto" w:fill="CCCCFF"/>
          </w:tcPr>
          <w:p>
            <w:pPr>
              <w:pStyle w:val="10"/>
              <w:spacing w:before="99" w:line="244" w:lineRule="auto"/>
              <w:ind w:left="127" w:right="133"/>
              <w:jc w:val="both"/>
              <w:rPr>
                <w:sz w:val="15"/>
              </w:rPr>
            </w:pPr>
            <w:r>
              <w:rPr>
                <w:sz w:val="15"/>
              </w:rPr>
              <w:t>住房贷款利息</w:t>
            </w:r>
          </w:p>
        </w:tc>
        <w:tc>
          <w:tcPr>
            <w:tcW w:w="481" w:type="dxa"/>
            <w:shd w:val="clear" w:color="auto" w:fill="CCCCFF"/>
          </w:tcPr>
          <w:p>
            <w:pPr>
              <w:pStyle w:val="10"/>
              <w:rPr>
                <w:sz w:val="14"/>
              </w:rPr>
            </w:pPr>
          </w:p>
          <w:p>
            <w:pPr>
              <w:pStyle w:val="10"/>
              <w:spacing w:before="117" w:line="242" w:lineRule="auto"/>
              <w:ind w:left="156" w:right="161"/>
              <w:jc w:val="both"/>
              <w:rPr>
                <w:sz w:val="15"/>
              </w:rPr>
            </w:pPr>
            <w:r>
              <w:rPr>
                <w:sz w:val="15"/>
              </w:rPr>
              <w:t>住房租金</w:t>
            </w:r>
          </w:p>
        </w:tc>
        <w:tc>
          <w:tcPr>
            <w:tcW w:w="361" w:type="dxa"/>
            <w:shd w:val="clear" w:color="auto" w:fill="CCCCFF"/>
          </w:tcPr>
          <w:p>
            <w:pPr>
              <w:pStyle w:val="10"/>
              <w:rPr>
                <w:sz w:val="14"/>
              </w:rPr>
            </w:pPr>
          </w:p>
          <w:p>
            <w:pPr>
              <w:pStyle w:val="10"/>
              <w:spacing w:before="117" w:line="242" w:lineRule="auto"/>
              <w:ind w:left="97" w:right="100"/>
              <w:jc w:val="both"/>
              <w:rPr>
                <w:sz w:val="15"/>
              </w:rPr>
            </w:pPr>
            <w:r>
              <w:rPr>
                <w:sz w:val="15"/>
              </w:rPr>
              <w:t>继续教育</w:t>
            </w:r>
          </w:p>
        </w:tc>
        <w:tc>
          <w:tcPr>
            <w:tcW w:w="399" w:type="dxa"/>
            <w:vMerge w:val="continue"/>
            <w:tcBorders>
              <w:top w:val="nil"/>
            </w:tcBorders>
            <w:shd w:val="clear" w:color="auto" w:fill="CCCCFF"/>
          </w:tcPr>
          <w:p>
            <w:pPr>
              <w:rPr>
                <w:sz w:val="2"/>
                <w:szCs w:val="2"/>
              </w:rPr>
            </w:pPr>
          </w:p>
        </w:tc>
        <w:tc>
          <w:tcPr>
            <w:tcW w:w="425" w:type="dxa"/>
            <w:vMerge w:val="continue"/>
            <w:tcBorders>
              <w:top w:val="nil"/>
            </w:tcBorders>
            <w:shd w:val="clear" w:color="auto" w:fill="CCCCFF"/>
          </w:tcPr>
          <w:p>
            <w:pPr>
              <w:rPr>
                <w:sz w:val="2"/>
                <w:szCs w:val="2"/>
              </w:rPr>
            </w:pPr>
          </w:p>
        </w:tc>
        <w:tc>
          <w:tcPr>
            <w:tcW w:w="428" w:type="dxa"/>
            <w:vMerge w:val="continue"/>
            <w:tcBorders>
              <w:top w:val="nil"/>
            </w:tcBorders>
            <w:shd w:val="clear" w:color="auto" w:fill="CCCCFF"/>
          </w:tcPr>
          <w:p>
            <w:pPr>
              <w:rPr>
                <w:sz w:val="2"/>
                <w:szCs w:val="2"/>
              </w:rPr>
            </w:pPr>
          </w:p>
        </w:tc>
        <w:tc>
          <w:tcPr>
            <w:tcW w:w="447" w:type="dxa"/>
            <w:vMerge w:val="continue"/>
            <w:tcBorders>
              <w:top w:val="nil"/>
            </w:tcBorders>
            <w:shd w:val="clear" w:color="auto" w:fill="CCCCFF"/>
          </w:tcPr>
          <w:p>
            <w:pPr>
              <w:rPr>
                <w:sz w:val="2"/>
                <w:szCs w:val="2"/>
              </w:rPr>
            </w:pPr>
          </w:p>
        </w:tc>
        <w:tc>
          <w:tcPr>
            <w:tcW w:w="368" w:type="dxa"/>
            <w:vMerge w:val="continue"/>
            <w:tcBorders>
              <w:top w:val="nil"/>
            </w:tcBorders>
            <w:shd w:val="clear" w:color="auto" w:fill="CCCCFF"/>
          </w:tcPr>
          <w:p>
            <w:pPr>
              <w:rPr>
                <w:sz w:val="2"/>
                <w:szCs w:val="2"/>
              </w:rPr>
            </w:pPr>
          </w:p>
        </w:tc>
        <w:tc>
          <w:tcPr>
            <w:tcW w:w="366" w:type="dxa"/>
            <w:vMerge w:val="continue"/>
            <w:tcBorders>
              <w:top w:val="nil"/>
            </w:tcBorders>
            <w:shd w:val="clear" w:color="auto" w:fill="CCCCFF"/>
          </w:tcPr>
          <w:p>
            <w:pPr>
              <w:rPr>
                <w:sz w:val="2"/>
                <w:szCs w:val="2"/>
              </w:rPr>
            </w:pPr>
          </w:p>
        </w:tc>
        <w:tc>
          <w:tcPr>
            <w:tcW w:w="368" w:type="dxa"/>
            <w:vMerge w:val="continue"/>
            <w:tcBorders>
              <w:top w:val="nil"/>
            </w:tcBorders>
            <w:shd w:val="clear" w:color="auto" w:fill="CCCCFF"/>
          </w:tcPr>
          <w:p>
            <w:pPr>
              <w:rPr>
                <w:sz w:val="2"/>
                <w:szCs w:val="2"/>
              </w:rPr>
            </w:pPr>
          </w:p>
        </w:tc>
        <w:tc>
          <w:tcPr>
            <w:tcW w:w="471" w:type="dxa"/>
            <w:vMerge w:val="continue"/>
            <w:tcBorders>
              <w:top w:val="nil"/>
            </w:tcBorders>
            <w:shd w:val="clear" w:color="auto" w:fill="CCCCFF"/>
          </w:tcPr>
          <w:p>
            <w:pPr>
              <w:rPr>
                <w:sz w:val="2"/>
                <w:szCs w:val="2"/>
              </w:rPr>
            </w:pPr>
          </w:p>
        </w:tc>
        <w:tc>
          <w:tcPr>
            <w:tcW w:w="368" w:type="dxa"/>
            <w:vMerge w:val="continue"/>
            <w:tcBorders>
              <w:top w:val="nil"/>
            </w:tcBorders>
            <w:shd w:val="clear" w:color="auto" w:fill="CCCCFF"/>
          </w:tcPr>
          <w:p>
            <w:pPr>
              <w:rPr>
                <w:sz w:val="2"/>
                <w:szCs w:val="2"/>
              </w:rPr>
            </w:pPr>
          </w:p>
        </w:tc>
        <w:tc>
          <w:tcPr>
            <w:tcW w:w="598" w:type="dxa"/>
            <w:vMerge w:val="continue"/>
            <w:tcBorders>
              <w:top w:val="nil"/>
            </w:tcBorders>
            <w:shd w:val="clear" w:color="auto" w:fill="CCCCFF"/>
          </w:tcPr>
          <w:p>
            <w:pPr>
              <w:rPr>
                <w:sz w:val="2"/>
                <w:szCs w:val="2"/>
              </w:rPr>
            </w:pPr>
          </w:p>
        </w:tc>
        <w:tc>
          <w:tcPr>
            <w:tcW w:w="365" w:type="dxa"/>
            <w:vMerge w:val="continue"/>
            <w:tcBorders>
              <w:top w:val="nil"/>
            </w:tcBorders>
            <w:shd w:val="clear" w:color="auto" w:fill="CCCCFF"/>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365" w:type="dxa"/>
            <w:shd w:val="clear" w:color="auto" w:fill="CCCCFF"/>
          </w:tcPr>
          <w:p>
            <w:pPr>
              <w:pStyle w:val="10"/>
              <w:spacing w:before="53"/>
              <w:ind w:left="8"/>
              <w:jc w:val="center"/>
              <w:rPr>
                <w:sz w:val="15"/>
              </w:rPr>
            </w:pPr>
            <w:r>
              <w:rPr>
                <w:w w:val="100"/>
                <w:sz w:val="15"/>
              </w:rPr>
              <w:t>1</w:t>
            </w:r>
          </w:p>
        </w:tc>
        <w:tc>
          <w:tcPr>
            <w:tcW w:w="367" w:type="dxa"/>
            <w:shd w:val="clear" w:color="auto" w:fill="CCCCFF"/>
          </w:tcPr>
          <w:p>
            <w:pPr>
              <w:pStyle w:val="10"/>
              <w:spacing w:before="53"/>
              <w:ind w:left="10"/>
              <w:jc w:val="center"/>
              <w:rPr>
                <w:sz w:val="15"/>
              </w:rPr>
            </w:pPr>
            <w:r>
              <w:rPr>
                <w:w w:val="100"/>
                <w:sz w:val="15"/>
              </w:rPr>
              <w:t>2</w:t>
            </w:r>
          </w:p>
        </w:tc>
        <w:tc>
          <w:tcPr>
            <w:tcW w:w="393" w:type="dxa"/>
            <w:shd w:val="clear" w:color="auto" w:fill="CCCCFF"/>
          </w:tcPr>
          <w:p>
            <w:pPr>
              <w:pStyle w:val="10"/>
              <w:spacing w:before="3"/>
              <w:ind w:left="9"/>
              <w:jc w:val="center"/>
              <w:rPr>
                <w:sz w:val="15"/>
              </w:rPr>
            </w:pPr>
            <w:r>
              <w:rPr>
                <w:w w:val="100"/>
                <w:sz w:val="15"/>
              </w:rPr>
              <w:t>3</w:t>
            </w:r>
          </w:p>
        </w:tc>
        <w:tc>
          <w:tcPr>
            <w:tcW w:w="425" w:type="dxa"/>
            <w:shd w:val="clear" w:color="auto" w:fill="CCCCFF"/>
          </w:tcPr>
          <w:p>
            <w:pPr>
              <w:pStyle w:val="10"/>
              <w:spacing w:before="3"/>
              <w:ind w:left="7"/>
              <w:jc w:val="center"/>
              <w:rPr>
                <w:sz w:val="15"/>
              </w:rPr>
            </w:pPr>
            <w:r>
              <w:rPr>
                <w:w w:val="100"/>
                <w:sz w:val="15"/>
              </w:rPr>
              <w:t>4</w:t>
            </w:r>
          </w:p>
        </w:tc>
        <w:tc>
          <w:tcPr>
            <w:tcW w:w="425" w:type="dxa"/>
            <w:shd w:val="clear" w:color="auto" w:fill="CCCCFF"/>
          </w:tcPr>
          <w:p>
            <w:pPr>
              <w:pStyle w:val="10"/>
              <w:spacing w:before="53"/>
              <w:ind w:left="7"/>
              <w:jc w:val="center"/>
              <w:rPr>
                <w:sz w:val="15"/>
              </w:rPr>
            </w:pPr>
            <w:r>
              <w:rPr>
                <w:w w:val="100"/>
                <w:sz w:val="15"/>
              </w:rPr>
              <w:t>5</w:t>
            </w:r>
          </w:p>
        </w:tc>
        <w:tc>
          <w:tcPr>
            <w:tcW w:w="535" w:type="dxa"/>
            <w:shd w:val="clear" w:color="auto" w:fill="CCCCFF"/>
          </w:tcPr>
          <w:p>
            <w:pPr>
              <w:pStyle w:val="10"/>
              <w:spacing w:before="53"/>
              <w:ind w:left="7"/>
              <w:jc w:val="center"/>
              <w:rPr>
                <w:sz w:val="15"/>
              </w:rPr>
            </w:pPr>
            <w:r>
              <w:rPr>
                <w:w w:val="100"/>
                <w:sz w:val="15"/>
              </w:rPr>
              <w:t>6</w:t>
            </w:r>
          </w:p>
        </w:tc>
        <w:tc>
          <w:tcPr>
            <w:tcW w:w="365" w:type="dxa"/>
            <w:shd w:val="clear" w:color="auto" w:fill="CCCCFF"/>
          </w:tcPr>
          <w:p>
            <w:pPr>
              <w:pStyle w:val="10"/>
              <w:spacing w:before="53"/>
              <w:ind w:left="9"/>
              <w:jc w:val="center"/>
              <w:rPr>
                <w:sz w:val="15"/>
              </w:rPr>
            </w:pPr>
            <w:r>
              <w:rPr>
                <w:w w:val="100"/>
                <w:sz w:val="15"/>
              </w:rPr>
              <w:t>7</w:t>
            </w:r>
          </w:p>
        </w:tc>
        <w:tc>
          <w:tcPr>
            <w:tcW w:w="367" w:type="dxa"/>
            <w:shd w:val="clear" w:color="auto" w:fill="CCCCFF"/>
          </w:tcPr>
          <w:p>
            <w:pPr>
              <w:pStyle w:val="10"/>
              <w:spacing w:before="53"/>
              <w:ind w:left="12"/>
              <w:jc w:val="center"/>
              <w:rPr>
                <w:sz w:val="15"/>
              </w:rPr>
            </w:pPr>
            <w:r>
              <w:rPr>
                <w:w w:val="100"/>
                <w:sz w:val="15"/>
              </w:rPr>
              <w:t>8</w:t>
            </w:r>
          </w:p>
        </w:tc>
        <w:tc>
          <w:tcPr>
            <w:tcW w:w="365" w:type="dxa"/>
            <w:shd w:val="clear" w:color="auto" w:fill="CCCCFF"/>
          </w:tcPr>
          <w:p>
            <w:pPr>
              <w:pStyle w:val="10"/>
              <w:spacing w:before="53"/>
              <w:ind w:left="9"/>
              <w:jc w:val="center"/>
              <w:rPr>
                <w:sz w:val="15"/>
              </w:rPr>
            </w:pPr>
            <w:r>
              <w:rPr>
                <w:w w:val="100"/>
                <w:sz w:val="15"/>
              </w:rPr>
              <w:t>9</w:t>
            </w:r>
          </w:p>
        </w:tc>
        <w:tc>
          <w:tcPr>
            <w:tcW w:w="367" w:type="dxa"/>
            <w:shd w:val="clear" w:color="auto" w:fill="CCCCFF"/>
          </w:tcPr>
          <w:p>
            <w:pPr>
              <w:pStyle w:val="10"/>
              <w:spacing w:before="53"/>
              <w:ind w:left="108"/>
              <w:rPr>
                <w:sz w:val="15"/>
              </w:rPr>
            </w:pPr>
            <w:r>
              <w:rPr>
                <w:sz w:val="15"/>
              </w:rPr>
              <w:t>10</w:t>
            </w:r>
          </w:p>
        </w:tc>
        <w:tc>
          <w:tcPr>
            <w:tcW w:w="365" w:type="dxa"/>
            <w:shd w:val="clear" w:color="auto" w:fill="CCCCFF"/>
          </w:tcPr>
          <w:p>
            <w:pPr>
              <w:pStyle w:val="10"/>
              <w:spacing w:before="53"/>
              <w:ind w:left="106"/>
              <w:rPr>
                <w:sz w:val="15"/>
              </w:rPr>
            </w:pPr>
            <w:r>
              <w:rPr>
                <w:sz w:val="15"/>
              </w:rPr>
              <w:t>11</w:t>
            </w:r>
          </w:p>
        </w:tc>
        <w:tc>
          <w:tcPr>
            <w:tcW w:w="401" w:type="dxa"/>
            <w:shd w:val="clear" w:color="auto" w:fill="CCCCFF"/>
          </w:tcPr>
          <w:p>
            <w:pPr>
              <w:pStyle w:val="10"/>
              <w:spacing w:before="53"/>
              <w:ind w:left="125"/>
              <w:rPr>
                <w:sz w:val="15"/>
              </w:rPr>
            </w:pPr>
            <w:r>
              <w:rPr>
                <w:sz w:val="15"/>
              </w:rPr>
              <w:t>12</w:t>
            </w:r>
          </w:p>
        </w:tc>
        <w:tc>
          <w:tcPr>
            <w:tcW w:w="373" w:type="dxa"/>
            <w:shd w:val="clear" w:color="auto" w:fill="CCCCFF"/>
          </w:tcPr>
          <w:p>
            <w:pPr>
              <w:pStyle w:val="10"/>
              <w:spacing w:before="53"/>
              <w:ind w:left="108"/>
              <w:rPr>
                <w:sz w:val="15"/>
              </w:rPr>
            </w:pPr>
            <w:r>
              <w:rPr>
                <w:sz w:val="15"/>
              </w:rPr>
              <w:t>13</w:t>
            </w:r>
          </w:p>
        </w:tc>
        <w:tc>
          <w:tcPr>
            <w:tcW w:w="365" w:type="dxa"/>
            <w:shd w:val="clear" w:color="auto" w:fill="CCCCFF"/>
          </w:tcPr>
          <w:p>
            <w:pPr>
              <w:pStyle w:val="10"/>
              <w:spacing w:before="53"/>
              <w:ind w:left="105"/>
              <w:rPr>
                <w:sz w:val="15"/>
              </w:rPr>
            </w:pPr>
            <w:r>
              <w:rPr>
                <w:sz w:val="15"/>
              </w:rPr>
              <w:t>14</w:t>
            </w:r>
          </w:p>
        </w:tc>
        <w:tc>
          <w:tcPr>
            <w:tcW w:w="355" w:type="dxa"/>
            <w:shd w:val="clear" w:color="auto" w:fill="CCCCFF"/>
          </w:tcPr>
          <w:p>
            <w:pPr>
              <w:pStyle w:val="10"/>
              <w:spacing w:before="53"/>
              <w:ind w:left="98"/>
              <w:rPr>
                <w:sz w:val="15"/>
              </w:rPr>
            </w:pPr>
            <w:r>
              <w:rPr>
                <w:sz w:val="15"/>
              </w:rPr>
              <w:t>15</w:t>
            </w:r>
          </w:p>
        </w:tc>
        <w:tc>
          <w:tcPr>
            <w:tcW w:w="360" w:type="dxa"/>
            <w:shd w:val="clear" w:color="auto" w:fill="CCCCFF"/>
          </w:tcPr>
          <w:p>
            <w:pPr>
              <w:pStyle w:val="10"/>
              <w:spacing w:before="53"/>
              <w:ind w:left="98"/>
              <w:rPr>
                <w:sz w:val="15"/>
              </w:rPr>
            </w:pPr>
            <w:r>
              <w:rPr>
                <w:sz w:val="15"/>
              </w:rPr>
              <w:t>16</w:t>
            </w:r>
          </w:p>
        </w:tc>
        <w:tc>
          <w:tcPr>
            <w:tcW w:w="365" w:type="dxa"/>
            <w:shd w:val="clear" w:color="auto" w:fill="CCCCFF"/>
          </w:tcPr>
          <w:p>
            <w:pPr>
              <w:pStyle w:val="10"/>
              <w:spacing w:before="53"/>
              <w:ind w:left="105"/>
              <w:rPr>
                <w:sz w:val="15"/>
              </w:rPr>
            </w:pPr>
            <w:r>
              <w:rPr>
                <w:sz w:val="15"/>
              </w:rPr>
              <w:t>17</w:t>
            </w:r>
          </w:p>
        </w:tc>
        <w:tc>
          <w:tcPr>
            <w:tcW w:w="406" w:type="dxa"/>
            <w:shd w:val="clear" w:color="auto" w:fill="CCCCFF"/>
          </w:tcPr>
          <w:p>
            <w:pPr>
              <w:pStyle w:val="10"/>
              <w:spacing w:before="53"/>
              <w:ind w:left="107"/>
              <w:rPr>
                <w:sz w:val="15"/>
              </w:rPr>
            </w:pPr>
            <w:r>
              <w:rPr>
                <w:sz w:val="15"/>
              </w:rPr>
              <w:t>18</w:t>
            </w:r>
          </w:p>
        </w:tc>
        <w:tc>
          <w:tcPr>
            <w:tcW w:w="327" w:type="dxa"/>
            <w:shd w:val="clear" w:color="auto" w:fill="CCCCFF"/>
          </w:tcPr>
          <w:p>
            <w:pPr>
              <w:pStyle w:val="10"/>
              <w:spacing w:before="53"/>
              <w:ind w:left="66"/>
              <w:rPr>
                <w:sz w:val="15"/>
              </w:rPr>
            </w:pPr>
            <w:r>
              <w:rPr>
                <w:sz w:val="15"/>
              </w:rPr>
              <w:t>19</w:t>
            </w:r>
          </w:p>
        </w:tc>
        <w:tc>
          <w:tcPr>
            <w:tcW w:w="368" w:type="dxa"/>
            <w:shd w:val="clear" w:color="auto" w:fill="CCCCFF"/>
          </w:tcPr>
          <w:p>
            <w:pPr>
              <w:pStyle w:val="10"/>
              <w:spacing w:before="53"/>
              <w:ind w:left="106"/>
              <w:rPr>
                <w:sz w:val="15"/>
              </w:rPr>
            </w:pPr>
            <w:r>
              <w:rPr>
                <w:sz w:val="15"/>
              </w:rPr>
              <w:t>20</w:t>
            </w:r>
          </w:p>
        </w:tc>
        <w:tc>
          <w:tcPr>
            <w:tcW w:w="366" w:type="dxa"/>
            <w:shd w:val="clear" w:color="auto" w:fill="CCCCFF"/>
          </w:tcPr>
          <w:p>
            <w:pPr>
              <w:pStyle w:val="10"/>
              <w:spacing w:before="53"/>
              <w:ind w:left="103"/>
              <w:rPr>
                <w:sz w:val="15"/>
              </w:rPr>
            </w:pPr>
            <w:r>
              <w:rPr>
                <w:sz w:val="15"/>
              </w:rPr>
              <w:t>21</w:t>
            </w:r>
          </w:p>
        </w:tc>
        <w:tc>
          <w:tcPr>
            <w:tcW w:w="368" w:type="dxa"/>
            <w:shd w:val="clear" w:color="auto" w:fill="CCCCFF"/>
          </w:tcPr>
          <w:p>
            <w:pPr>
              <w:pStyle w:val="10"/>
              <w:spacing w:before="53"/>
              <w:ind w:left="104"/>
              <w:rPr>
                <w:sz w:val="15"/>
              </w:rPr>
            </w:pPr>
            <w:r>
              <w:rPr>
                <w:sz w:val="15"/>
              </w:rPr>
              <w:t>22</w:t>
            </w:r>
          </w:p>
        </w:tc>
        <w:tc>
          <w:tcPr>
            <w:tcW w:w="409" w:type="dxa"/>
            <w:shd w:val="clear" w:color="auto" w:fill="CCCCFF"/>
          </w:tcPr>
          <w:p>
            <w:pPr>
              <w:pStyle w:val="10"/>
              <w:spacing w:before="53"/>
              <w:ind w:left="120"/>
              <w:rPr>
                <w:sz w:val="15"/>
              </w:rPr>
            </w:pPr>
            <w:r>
              <w:rPr>
                <w:sz w:val="15"/>
              </w:rPr>
              <w:t>23</w:t>
            </w:r>
          </w:p>
        </w:tc>
        <w:tc>
          <w:tcPr>
            <w:tcW w:w="425" w:type="dxa"/>
            <w:shd w:val="clear" w:color="auto" w:fill="CCCCFF"/>
          </w:tcPr>
          <w:p>
            <w:pPr>
              <w:pStyle w:val="10"/>
              <w:spacing w:before="53"/>
              <w:ind w:left="129"/>
              <w:rPr>
                <w:sz w:val="15"/>
              </w:rPr>
            </w:pPr>
            <w:r>
              <w:rPr>
                <w:sz w:val="15"/>
              </w:rPr>
              <w:t>24</w:t>
            </w:r>
          </w:p>
        </w:tc>
        <w:tc>
          <w:tcPr>
            <w:tcW w:w="351" w:type="dxa"/>
            <w:shd w:val="clear" w:color="auto" w:fill="CCCCFF"/>
          </w:tcPr>
          <w:p>
            <w:pPr>
              <w:pStyle w:val="10"/>
              <w:spacing w:before="53"/>
              <w:ind w:left="88"/>
              <w:rPr>
                <w:sz w:val="15"/>
              </w:rPr>
            </w:pPr>
            <w:r>
              <w:rPr>
                <w:sz w:val="15"/>
              </w:rPr>
              <w:t>25</w:t>
            </w:r>
          </w:p>
        </w:tc>
        <w:tc>
          <w:tcPr>
            <w:tcW w:w="361" w:type="dxa"/>
            <w:shd w:val="clear" w:color="auto" w:fill="CCCCFF"/>
          </w:tcPr>
          <w:p>
            <w:pPr>
              <w:pStyle w:val="10"/>
              <w:spacing w:before="53"/>
              <w:ind w:left="95"/>
              <w:rPr>
                <w:sz w:val="15"/>
              </w:rPr>
            </w:pPr>
            <w:r>
              <w:rPr>
                <w:sz w:val="15"/>
              </w:rPr>
              <w:t>26</w:t>
            </w:r>
          </w:p>
        </w:tc>
        <w:tc>
          <w:tcPr>
            <w:tcW w:w="423" w:type="dxa"/>
            <w:shd w:val="clear" w:color="auto" w:fill="CCCCFF"/>
          </w:tcPr>
          <w:p>
            <w:pPr>
              <w:pStyle w:val="10"/>
              <w:spacing w:before="53"/>
              <w:ind w:left="125"/>
              <w:rPr>
                <w:sz w:val="15"/>
              </w:rPr>
            </w:pPr>
            <w:r>
              <w:rPr>
                <w:sz w:val="15"/>
              </w:rPr>
              <w:t>27</w:t>
            </w:r>
          </w:p>
        </w:tc>
        <w:tc>
          <w:tcPr>
            <w:tcW w:w="481" w:type="dxa"/>
            <w:shd w:val="clear" w:color="auto" w:fill="CCCCFF"/>
          </w:tcPr>
          <w:p>
            <w:pPr>
              <w:pStyle w:val="10"/>
              <w:spacing w:before="53"/>
              <w:ind w:left="153"/>
              <w:rPr>
                <w:sz w:val="15"/>
              </w:rPr>
            </w:pPr>
            <w:r>
              <w:rPr>
                <w:sz w:val="15"/>
              </w:rPr>
              <w:t>28</w:t>
            </w:r>
          </w:p>
        </w:tc>
        <w:tc>
          <w:tcPr>
            <w:tcW w:w="361" w:type="dxa"/>
            <w:shd w:val="clear" w:color="auto" w:fill="CCCCFF"/>
          </w:tcPr>
          <w:p>
            <w:pPr>
              <w:pStyle w:val="10"/>
              <w:spacing w:before="53"/>
              <w:ind w:left="90"/>
              <w:rPr>
                <w:sz w:val="15"/>
              </w:rPr>
            </w:pPr>
            <w:r>
              <w:rPr>
                <w:sz w:val="15"/>
              </w:rPr>
              <w:t>29</w:t>
            </w:r>
          </w:p>
        </w:tc>
        <w:tc>
          <w:tcPr>
            <w:tcW w:w="399" w:type="dxa"/>
            <w:shd w:val="clear" w:color="auto" w:fill="CCCCFF"/>
          </w:tcPr>
          <w:p>
            <w:pPr>
              <w:pStyle w:val="10"/>
              <w:spacing w:before="3"/>
              <w:ind w:left="110"/>
              <w:rPr>
                <w:sz w:val="15"/>
              </w:rPr>
            </w:pPr>
            <w:r>
              <w:rPr>
                <w:sz w:val="15"/>
              </w:rPr>
              <w:t>30</w:t>
            </w:r>
          </w:p>
        </w:tc>
        <w:tc>
          <w:tcPr>
            <w:tcW w:w="425" w:type="dxa"/>
            <w:shd w:val="clear" w:color="auto" w:fill="CCCCFF"/>
          </w:tcPr>
          <w:p>
            <w:pPr>
              <w:pStyle w:val="10"/>
              <w:spacing w:before="53"/>
              <w:ind w:left="127"/>
              <w:rPr>
                <w:sz w:val="15"/>
              </w:rPr>
            </w:pPr>
            <w:r>
              <w:rPr>
                <w:sz w:val="15"/>
              </w:rPr>
              <w:t>31</w:t>
            </w:r>
          </w:p>
        </w:tc>
        <w:tc>
          <w:tcPr>
            <w:tcW w:w="428" w:type="dxa"/>
            <w:shd w:val="clear" w:color="auto" w:fill="CCCCFF"/>
          </w:tcPr>
          <w:p>
            <w:pPr>
              <w:pStyle w:val="10"/>
              <w:spacing w:before="53"/>
              <w:ind w:left="126"/>
              <w:rPr>
                <w:sz w:val="15"/>
              </w:rPr>
            </w:pPr>
            <w:r>
              <w:rPr>
                <w:sz w:val="15"/>
              </w:rPr>
              <w:t>32</w:t>
            </w:r>
          </w:p>
        </w:tc>
        <w:tc>
          <w:tcPr>
            <w:tcW w:w="447" w:type="dxa"/>
            <w:shd w:val="clear" w:color="auto" w:fill="CCCCFF"/>
          </w:tcPr>
          <w:p>
            <w:pPr>
              <w:pStyle w:val="10"/>
              <w:spacing w:before="53"/>
              <w:ind w:left="136"/>
              <w:rPr>
                <w:sz w:val="15"/>
              </w:rPr>
            </w:pPr>
            <w:r>
              <w:rPr>
                <w:sz w:val="15"/>
              </w:rPr>
              <w:t>33</w:t>
            </w:r>
          </w:p>
        </w:tc>
        <w:tc>
          <w:tcPr>
            <w:tcW w:w="368" w:type="dxa"/>
            <w:shd w:val="clear" w:color="auto" w:fill="CCCCFF"/>
          </w:tcPr>
          <w:p>
            <w:pPr>
              <w:pStyle w:val="10"/>
              <w:spacing w:before="53"/>
              <w:ind w:left="97"/>
              <w:rPr>
                <w:sz w:val="15"/>
              </w:rPr>
            </w:pPr>
            <w:r>
              <w:rPr>
                <w:sz w:val="15"/>
              </w:rPr>
              <w:t>34</w:t>
            </w:r>
          </w:p>
        </w:tc>
        <w:tc>
          <w:tcPr>
            <w:tcW w:w="366" w:type="dxa"/>
            <w:shd w:val="clear" w:color="auto" w:fill="CCCCFF"/>
          </w:tcPr>
          <w:p>
            <w:pPr>
              <w:pStyle w:val="10"/>
              <w:spacing w:before="53"/>
              <w:ind w:left="94"/>
              <w:rPr>
                <w:sz w:val="15"/>
              </w:rPr>
            </w:pPr>
            <w:r>
              <w:rPr>
                <w:sz w:val="15"/>
              </w:rPr>
              <w:t>35</w:t>
            </w:r>
          </w:p>
        </w:tc>
        <w:tc>
          <w:tcPr>
            <w:tcW w:w="368" w:type="dxa"/>
            <w:shd w:val="clear" w:color="auto" w:fill="CCCCFF"/>
          </w:tcPr>
          <w:p>
            <w:pPr>
              <w:pStyle w:val="10"/>
              <w:spacing w:before="53"/>
              <w:ind w:left="95"/>
              <w:rPr>
                <w:sz w:val="15"/>
              </w:rPr>
            </w:pPr>
            <w:r>
              <w:rPr>
                <w:sz w:val="15"/>
              </w:rPr>
              <w:t>36</w:t>
            </w:r>
          </w:p>
        </w:tc>
        <w:tc>
          <w:tcPr>
            <w:tcW w:w="471" w:type="dxa"/>
            <w:shd w:val="clear" w:color="auto" w:fill="CCCCFF"/>
          </w:tcPr>
          <w:p>
            <w:pPr>
              <w:pStyle w:val="10"/>
              <w:spacing w:before="53"/>
              <w:ind w:left="144"/>
              <w:rPr>
                <w:sz w:val="15"/>
              </w:rPr>
            </w:pPr>
            <w:r>
              <w:rPr>
                <w:sz w:val="15"/>
              </w:rPr>
              <w:t>37</w:t>
            </w:r>
          </w:p>
        </w:tc>
        <w:tc>
          <w:tcPr>
            <w:tcW w:w="368" w:type="dxa"/>
            <w:shd w:val="clear" w:color="auto" w:fill="CCCCFF"/>
          </w:tcPr>
          <w:p>
            <w:pPr>
              <w:pStyle w:val="10"/>
              <w:spacing w:before="53"/>
              <w:ind w:left="93"/>
              <w:rPr>
                <w:sz w:val="15"/>
              </w:rPr>
            </w:pPr>
            <w:r>
              <w:rPr>
                <w:sz w:val="15"/>
              </w:rPr>
              <w:t>38</w:t>
            </w:r>
          </w:p>
        </w:tc>
        <w:tc>
          <w:tcPr>
            <w:tcW w:w="598" w:type="dxa"/>
            <w:shd w:val="clear" w:color="auto" w:fill="CCCCFF"/>
          </w:tcPr>
          <w:p>
            <w:pPr>
              <w:pStyle w:val="10"/>
              <w:spacing w:before="53"/>
              <w:ind w:left="189" w:right="209"/>
              <w:jc w:val="center"/>
              <w:rPr>
                <w:sz w:val="15"/>
              </w:rPr>
            </w:pPr>
            <w:r>
              <w:rPr>
                <w:sz w:val="15"/>
              </w:rPr>
              <w:t>39</w:t>
            </w:r>
          </w:p>
        </w:tc>
        <w:tc>
          <w:tcPr>
            <w:tcW w:w="365" w:type="dxa"/>
            <w:shd w:val="clear" w:color="auto" w:fill="CCCCFF"/>
          </w:tcPr>
          <w:p>
            <w:pPr>
              <w:pStyle w:val="10"/>
              <w:spacing w:before="53"/>
              <w:ind w:left="90"/>
              <w:rPr>
                <w:sz w:val="15"/>
              </w:rPr>
            </w:pPr>
            <w:r>
              <w:rPr>
                <w:sz w:val="15"/>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365" w:type="dxa"/>
            <w:tcBorders>
              <w:top w:val="single" w:color="CCCCFF" w:sz="4" w:space="0"/>
            </w:tcBorders>
          </w:tcPr>
          <w:p>
            <w:pPr>
              <w:pStyle w:val="10"/>
              <w:rPr>
                <w:rFonts w:ascii="Times New Roman"/>
                <w:sz w:val="14"/>
              </w:rPr>
            </w:pPr>
          </w:p>
        </w:tc>
        <w:tc>
          <w:tcPr>
            <w:tcW w:w="367" w:type="dxa"/>
            <w:tcBorders>
              <w:top w:val="single" w:color="CCCCFF" w:sz="4" w:space="0"/>
            </w:tcBorders>
          </w:tcPr>
          <w:p>
            <w:pPr>
              <w:pStyle w:val="10"/>
              <w:rPr>
                <w:rFonts w:ascii="Times New Roman"/>
                <w:sz w:val="14"/>
              </w:rPr>
            </w:pPr>
          </w:p>
        </w:tc>
        <w:tc>
          <w:tcPr>
            <w:tcW w:w="393" w:type="dxa"/>
            <w:tcBorders>
              <w:top w:val="single" w:color="CCCCFF" w:sz="4" w:space="0"/>
            </w:tcBorders>
          </w:tcPr>
          <w:p>
            <w:pPr>
              <w:pStyle w:val="10"/>
              <w:rPr>
                <w:rFonts w:ascii="Times New Roman"/>
                <w:sz w:val="14"/>
              </w:rPr>
            </w:pPr>
          </w:p>
        </w:tc>
        <w:tc>
          <w:tcPr>
            <w:tcW w:w="425" w:type="dxa"/>
            <w:tcBorders>
              <w:top w:val="single" w:color="CCCCFF" w:sz="4" w:space="0"/>
            </w:tcBorders>
          </w:tcPr>
          <w:p>
            <w:pPr>
              <w:pStyle w:val="10"/>
              <w:rPr>
                <w:rFonts w:ascii="Times New Roman"/>
                <w:sz w:val="14"/>
              </w:rPr>
            </w:pPr>
          </w:p>
        </w:tc>
        <w:tc>
          <w:tcPr>
            <w:tcW w:w="425" w:type="dxa"/>
            <w:tcBorders>
              <w:top w:val="single" w:color="CCCCFF" w:sz="4" w:space="0"/>
            </w:tcBorders>
          </w:tcPr>
          <w:p>
            <w:pPr>
              <w:pStyle w:val="10"/>
              <w:rPr>
                <w:rFonts w:ascii="Times New Roman"/>
                <w:sz w:val="14"/>
              </w:rPr>
            </w:pPr>
          </w:p>
        </w:tc>
        <w:tc>
          <w:tcPr>
            <w:tcW w:w="535" w:type="dxa"/>
            <w:tcBorders>
              <w:top w:val="single" w:color="CCCCFF" w:sz="4" w:space="0"/>
            </w:tcBorders>
          </w:tcPr>
          <w:p>
            <w:pPr>
              <w:pStyle w:val="10"/>
              <w:rPr>
                <w:rFonts w:ascii="Times New Roman"/>
                <w:sz w:val="14"/>
              </w:rPr>
            </w:pPr>
          </w:p>
        </w:tc>
        <w:tc>
          <w:tcPr>
            <w:tcW w:w="365" w:type="dxa"/>
            <w:tcBorders>
              <w:top w:val="single" w:color="CCCCFF" w:sz="4" w:space="0"/>
            </w:tcBorders>
          </w:tcPr>
          <w:p>
            <w:pPr>
              <w:pStyle w:val="10"/>
              <w:rPr>
                <w:rFonts w:ascii="Times New Roman"/>
                <w:sz w:val="14"/>
              </w:rPr>
            </w:pPr>
          </w:p>
        </w:tc>
        <w:tc>
          <w:tcPr>
            <w:tcW w:w="367" w:type="dxa"/>
            <w:tcBorders>
              <w:top w:val="single" w:color="CCCCFF" w:sz="4" w:space="0"/>
            </w:tcBorders>
          </w:tcPr>
          <w:p>
            <w:pPr>
              <w:pStyle w:val="10"/>
              <w:rPr>
                <w:rFonts w:ascii="Times New Roman"/>
                <w:sz w:val="14"/>
              </w:rPr>
            </w:pPr>
          </w:p>
        </w:tc>
        <w:tc>
          <w:tcPr>
            <w:tcW w:w="365" w:type="dxa"/>
            <w:tcBorders>
              <w:top w:val="single" w:color="CCCCFF" w:sz="4" w:space="0"/>
            </w:tcBorders>
          </w:tcPr>
          <w:p>
            <w:pPr>
              <w:pStyle w:val="10"/>
              <w:rPr>
                <w:rFonts w:ascii="Times New Roman"/>
                <w:sz w:val="14"/>
              </w:rPr>
            </w:pPr>
          </w:p>
        </w:tc>
        <w:tc>
          <w:tcPr>
            <w:tcW w:w="367" w:type="dxa"/>
            <w:tcBorders>
              <w:top w:val="single" w:color="CCCCFF" w:sz="4" w:space="0"/>
            </w:tcBorders>
          </w:tcPr>
          <w:p>
            <w:pPr>
              <w:pStyle w:val="10"/>
              <w:rPr>
                <w:rFonts w:ascii="Times New Roman"/>
                <w:sz w:val="14"/>
              </w:rPr>
            </w:pPr>
          </w:p>
        </w:tc>
        <w:tc>
          <w:tcPr>
            <w:tcW w:w="365" w:type="dxa"/>
            <w:tcBorders>
              <w:top w:val="single" w:color="CCCCFF" w:sz="4" w:space="0"/>
            </w:tcBorders>
          </w:tcPr>
          <w:p>
            <w:pPr>
              <w:pStyle w:val="10"/>
              <w:rPr>
                <w:rFonts w:ascii="Times New Roman"/>
                <w:sz w:val="14"/>
              </w:rPr>
            </w:pPr>
          </w:p>
        </w:tc>
        <w:tc>
          <w:tcPr>
            <w:tcW w:w="401" w:type="dxa"/>
            <w:tcBorders>
              <w:top w:val="single" w:color="CCCCFF" w:sz="4" w:space="0"/>
            </w:tcBorders>
          </w:tcPr>
          <w:p>
            <w:pPr>
              <w:pStyle w:val="10"/>
              <w:rPr>
                <w:rFonts w:ascii="Times New Roman"/>
                <w:sz w:val="14"/>
              </w:rPr>
            </w:pPr>
          </w:p>
        </w:tc>
        <w:tc>
          <w:tcPr>
            <w:tcW w:w="373" w:type="dxa"/>
            <w:tcBorders>
              <w:top w:val="single" w:color="CCCCFF" w:sz="4" w:space="0"/>
            </w:tcBorders>
          </w:tcPr>
          <w:p>
            <w:pPr>
              <w:pStyle w:val="10"/>
              <w:rPr>
                <w:rFonts w:ascii="Times New Roman"/>
                <w:sz w:val="14"/>
              </w:rPr>
            </w:pPr>
          </w:p>
        </w:tc>
        <w:tc>
          <w:tcPr>
            <w:tcW w:w="365" w:type="dxa"/>
            <w:tcBorders>
              <w:top w:val="single" w:color="CCCCFF" w:sz="4" w:space="0"/>
            </w:tcBorders>
          </w:tcPr>
          <w:p>
            <w:pPr>
              <w:pStyle w:val="10"/>
              <w:rPr>
                <w:rFonts w:ascii="Times New Roman"/>
                <w:sz w:val="14"/>
              </w:rPr>
            </w:pPr>
          </w:p>
        </w:tc>
        <w:tc>
          <w:tcPr>
            <w:tcW w:w="355" w:type="dxa"/>
            <w:tcBorders>
              <w:top w:val="single" w:color="CCCCFF" w:sz="4" w:space="0"/>
            </w:tcBorders>
          </w:tcPr>
          <w:p>
            <w:pPr>
              <w:pStyle w:val="10"/>
              <w:rPr>
                <w:rFonts w:ascii="Times New Roman"/>
                <w:sz w:val="14"/>
              </w:rPr>
            </w:pPr>
          </w:p>
        </w:tc>
        <w:tc>
          <w:tcPr>
            <w:tcW w:w="360" w:type="dxa"/>
            <w:tcBorders>
              <w:top w:val="single" w:color="CCCCFF" w:sz="4" w:space="0"/>
            </w:tcBorders>
          </w:tcPr>
          <w:p>
            <w:pPr>
              <w:pStyle w:val="10"/>
              <w:rPr>
                <w:rFonts w:ascii="Times New Roman"/>
                <w:sz w:val="14"/>
              </w:rPr>
            </w:pPr>
          </w:p>
        </w:tc>
        <w:tc>
          <w:tcPr>
            <w:tcW w:w="365" w:type="dxa"/>
            <w:tcBorders>
              <w:top w:val="single" w:color="CCCCFF" w:sz="4" w:space="0"/>
            </w:tcBorders>
          </w:tcPr>
          <w:p>
            <w:pPr>
              <w:pStyle w:val="10"/>
              <w:rPr>
                <w:rFonts w:ascii="Times New Roman"/>
                <w:sz w:val="14"/>
              </w:rPr>
            </w:pPr>
          </w:p>
        </w:tc>
        <w:tc>
          <w:tcPr>
            <w:tcW w:w="406" w:type="dxa"/>
            <w:tcBorders>
              <w:top w:val="single" w:color="CCCCFF" w:sz="4" w:space="0"/>
            </w:tcBorders>
          </w:tcPr>
          <w:p>
            <w:pPr>
              <w:pStyle w:val="10"/>
              <w:rPr>
                <w:rFonts w:ascii="Times New Roman"/>
                <w:sz w:val="14"/>
              </w:rPr>
            </w:pPr>
          </w:p>
        </w:tc>
        <w:tc>
          <w:tcPr>
            <w:tcW w:w="327" w:type="dxa"/>
            <w:tcBorders>
              <w:top w:val="single" w:color="CCCCFF" w:sz="4" w:space="0"/>
            </w:tcBorders>
          </w:tcPr>
          <w:p>
            <w:pPr>
              <w:pStyle w:val="10"/>
              <w:rPr>
                <w:rFonts w:ascii="Times New Roman"/>
                <w:sz w:val="14"/>
              </w:rPr>
            </w:pPr>
          </w:p>
        </w:tc>
        <w:tc>
          <w:tcPr>
            <w:tcW w:w="368" w:type="dxa"/>
            <w:tcBorders>
              <w:top w:val="single" w:color="CCCCFF" w:sz="4" w:space="0"/>
            </w:tcBorders>
          </w:tcPr>
          <w:p>
            <w:pPr>
              <w:pStyle w:val="10"/>
              <w:rPr>
                <w:rFonts w:ascii="Times New Roman"/>
                <w:sz w:val="14"/>
              </w:rPr>
            </w:pPr>
          </w:p>
        </w:tc>
        <w:tc>
          <w:tcPr>
            <w:tcW w:w="366" w:type="dxa"/>
            <w:tcBorders>
              <w:top w:val="single" w:color="CCCCFF" w:sz="4" w:space="0"/>
            </w:tcBorders>
          </w:tcPr>
          <w:p>
            <w:pPr>
              <w:pStyle w:val="10"/>
              <w:rPr>
                <w:rFonts w:ascii="Times New Roman"/>
                <w:sz w:val="14"/>
              </w:rPr>
            </w:pPr>
          </w:p>
        </w:tc>
        <w:tc>
          <w:tcPr>
            <w:tcW w:w="368" w:type="dxa"/>
            <w:tcBorders>
              <w:top w:val="single" w:color="CCCCFF" w:sz="4" w:space="0"/>
            </w:tcBorders>
          </w:tcPr>
          <w:p>
            <w:pPr>
              <w:pStyle w:val="10"/>
              <w:rPr>
                <w:rFonts w:ascii="Times New Roman"/>
                <w:sz w:val="14"/>
              </w:rPr>
            </w:pPr>
          </w:p>
        </w:tc>
        <w:tc>
          <w:tcPr>
            <w:tcW w:w="409" w:type="dxa"/>
            <w:tcBorders>
              <w:top w:val="single" w:color="CCCCFF" w:sz="4" w:space="0"/>
            </w:tcBorders>
          </w:tcPr>
          <w:p>
            <w:pPr>
              <w:pStyle w:val="10"/>
              <w:rPr>
                <w:rFonts w:ascii="Times New Roman"/>
                <w:sz w:val="14"/>
              </w:rPr>
            </w:pPr>
          </w:p>
        </w:tc>
        <w:tc>
          <w:tcPr>
            <w:tcW w:w="425" w:type="dxa"/>
            <w:tcBorders>
              <w:top w:val="single" w:color="CCCCFF" w:sz="4" w:space="0"/>
            </w:tcBorders>
          </w:tcPr>
          <w:p>
            <w:pPr>
              <w:pStyle w:val="10"/>
              <w:rPr>
                <w:rFonts w:ascii="Times New Roman"/>
                <w:sz w:val="14"/>
              </w:rPr>
            </w:pPr>
          </w:p>
        </w:tc>
        <w:tc>
          <w:tcPr>
            <w:tcW w:w="351" w:type="dxa"/>
            <w:tcBorders>
              <w:top w:val="single" w:color="CCCCFF" w:sz="4" w:space="0"/>
            </w:tcBorders>
          </w:tcPr>
          <w:p>
            <w:pPr>
              <w:pStyle w:val="10"/>
              <w:rPr>
                <w:rFonts w:ascii="Times New Roman"/>
                <w:sz w:val="14"/>
              </w:rPr>
            </w:pPr>
          </w:p>
        </w:tc>
        <w:tc>
          <w:tcPr>
            <w:tcW w:w="361" w:type="dxa"/>
            <w:tcBorders>
              <w:top w:val="single" w:color="CCCCFF" w:sz="4" w:space="0"/>
            </w:tcBorders>
          </w:tcPr>
          <w:p>
            <w:pPr>
              <w:pStyle w:val="10"/>
              <w:rPr>
                <w:rFonts w:ascii="Times New Roman"/>
                <w:sz w:val="14"/>
              </w:rPr>
            </w:pPr>
          </w:p>
        </w:tc>
        <w:tc>
          <w:tcPr>
            <w:tcW w:w="423" w:type="dxa"/>
            <w:tcBorders>
              <w:top w:val="single" w:color="CCCCFF" w:sz="4" w:space="0"/>
            </w:tcBorders>
          </w:tcPr>
          <w:p>
            <w:pPr>
              <w:pStyle w:val="10"/>
              <w:rPr>
                <w:rFonts w:ascii="Times New Roman"/>
                <w:sz w:val="14"/>
              </w:rPr>
            </w:pPr>
          </w:p>
        </w:tc>
        <w:tc>
          <w:tcPr>
            <w:tcW w:w="481" w:type="dxa"/>
            <w:tcBorders>
              <w:top w:val="single" w:color="CCCCFF" w:sz="4" w:space="0"/>
            </w:tcBorders>
          </w:tcPr>
          <w:p>
            <w:pPr>
              <w:pStyle w:val="10"/>
              <w:rPr>
                <w:rFonts w:ascii="Times New Roman"/>
                <w:sz w:val="14"/>
              </w:rPr>
            </w:pPr>
          </w:p>
        </w:tc>
        <w:tc>
          <w:tcPr>
            <w:tcW w:w="361" w:type="dxa"/>
            <w:tcBorders>
              <w:top w:val="single" w:color="CCCCFF" w:sz="4" w:space="0"/>
            </w:tcBorders>
          </w:tcPr>
          <w:p>
            <w:pPr>
              <w:pStyle w:val="10"/>
              <w:rPr>
                <w:rFonts w:ascii="Times New Roman"/>
                <w:sz w:val="14"/>
              </w:rPr>
            </w:pPr>
          </w:p>
        </w:tc>
        <w:tc>
          <w:tcPr>
            <w:tcW w:w="399" w:type="dxa"/>
          </w:tcPr>
          <w:p>
            <w:pPr>
              <w:pStyle w:val="10"/>
              <w:rPr>
                <w:rFonts w:ascii="Times New Roman"/>
                <w:sz w:val="14"/>
              </w:rPr>
            </w:pPr>
          </w:p>
        </w:tc>
        <w:tc>
          <w:tcPr>
            <w:tcW w:w="425" w:type="dxa"/>
            <w:tcBorders>
              <w:top w:val="single" w:color="CCCCFF" w:sz="4" w:space="0"/>
            </w:tcBorders>
          </w:tcPr>
          <w:p>
            <w:pPr>
              <w:pStyle w:val="10"/>
              <w:rPr>
                <w:rFonts w:ascii="Times New Roman"/>
                <w:sz w:val="14"/>
              </w:rPr>
            </w:pPr>
          </w:p>
        </w:tc>
        <w:tc>
          <w:tcPr>
            <w:tcW w:w="428" w:type="dxa"/>
            <w:tcBorders>
              <w:top w:val="single" w:color="CCCCFF" w:sz="4" w:space="0"/>
            </w:tcBorders>
          </w:tcPr>
          <w:p>
            <w:pPr>
              <w:pStyle w:val="10"/>
              <w:rPr>
                <w:rFonts w:ascii="Times New Roman"/>
                <w:sz w:val="14"/>
              </w:rPr>
            </w:pPr>
          </w:p>
        </w:tc>
        <w:tc>
          <w:tcPr>
            <w:tcW w:w="447" w:type="dxa"/>
            <w:tcBorders>
              <w:top w:val="single" w:color="CCCCFF" w:sz="4" w:space="0"/>
            </w:tcBorders>
          </w:tcPr>
          <w:p>
            <w:pPr>
              <w:pStyle w:val="10"/>
              <w:rPr>
                <w:rFonts w:ascii="Times New Roman"/>
                <w:sz w:val="14"/>
              </w:rPr>
            </w:pPr>
          </w:p>
        </w:tc>
        <w:tc>
          <w:tcPr>
            <w:tcW w:w="368" w:type="dxa"/>
            <w:tcBorders>
              <w:top w:val="single" w:color="CCCCFF" w:sz="4" w:space="0"/>
            </w:tcBorders>
          </w:tcPr>
          <w:p>
            <w:pPr>
              <w:pStyle w:val="10"/>
              <w:rPr>
                <w:rFonts w:ascii="Times New Roman"/>
                <w:sz w:val="14"/>
              </w:rPr>
            </w:pPr>
          </w:p>
        </w:tc>
        <w:tc>
          <w:tcPr>
            <w:tcW w:w="366" w:type="dxa"/>
            <w:tcBorders>
              <w:top w:val="single" w:color="CCCCFF" w:sz="4" w:space="0"/>
            </w:tcBorders>
          </w:tcPr>
          <w:p>
            <w:pPr>
              <w:pStyle w:val="10"/>
              <w:rPr>
                <w:rFonts w:ascii="Times New Roman"/>
                <w:sz w:val="14"/>
              </w:rPr>
            </w:pPr>
          </w:p>
        </w:tc>
        <w:tc>
          <w:tcPr>
            <w:tcW w:w="368" w:type="dxa"/>
            <w:tcBorders>
              <w:top w:val="single" w:color="CCCCFF" w:sz="4" w:space="0"/>
            </w:tcBorders>
          </w:tcPr>
          <w:p>
            <w:pPr>
              <w:pStyle w:val="10"/>
              <w:rPr>
                <w:rFonts w:ascii="Times New Roman"/>
                <w:sz w:val="14"/>
              </w:rPr>
            </w:pPr>
          </w:p>
        </w:tc>
        <w:tc>
          <w:tcPr>
            <w:tcW w:w="471" w:type="dxa"/>
            <w:tcBorders>
              <w:top w:val="single" w:color="CCCCFF" w:sz="4" w:space="0"/>
            </w:tcBorders>
          </w:tcPr>
          <w:p>
            <w:pPr>
              <w:pStyle w:val="10"/>
              <w:rPr>
                <w:rFonts w:ascii="Times New Roman"/>
                <w:sz w:val="14"/>
              </w:rPr>
            </w:pPr>
          </w:p>
        </w:tc>
        <w:tc>
          <w:tcPr>
            <w:tcW w:w="368" w:type="dxa"/>
            <w:tcBorders>
              <w:top w:val="single" w:color="CCCCFF" w:sz="4" w:space="0"/>
            </w:tcBorders>
          </w:tcPr>
          <w:p>
            <w:pPr>
              <w:pStyle w:val="10"/>
              <w:rPr>
                <w:rFonts w:ascii="Times New Roman"/>
                <w:sz w:val="14"/>
              </w:rPr>
            </w:pPr>
          </w:p>
        </w:tc>
        <w:tc>
          <w:tcPr>
            <w:tcW w:w="598" w:type="dxa"/>
            <w:tcBorders>
              <w:top w:val="single" w:color="CCCCFF" w:sz="4" w:space="0"/>
            </w:tcBorders>
          </w:tcPr>
          <w:p>
            <w:pPr>
              <w:pStyle w:val="10"/>
              <w:rPr>
                <w:rFonts w:ascii="Times New Roman"/>
                <w:sz w:val="14"/>
              </w:rPr>
            </w:pPr>
          </w:p>
        </w:tc>
        <w:tc>
          <w:tcPr>
            <w:tcW w:w="365" w:type="dxa"/>
            <w:tcBorders>
              <w:top w:val="single" w:color="CCCCFF" w:sz="4" w:space="0"/>
            </w:tcBorders>
          </w:tcPr>
          <w:p>
            <w:pPr>
              <w:pStyle w:val="10"/>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365" w:type="dxa"/>
          </w:tcPr>
          <w:p>
            <w:pPr>
              <w:pStyle w:val="10"/>
              <w:rPr>
                <w:rFonts w:ascii="Times New Roman"/>
                <w:sz w:val="14"/>
              </w:rPr>
            </w:pPr>
          </w:p>
        </w:tc>
        <w:tc>
          <w:tcPr>
            <w:tcW w:w="367" w:type="dxa"/>
          </w:tcPr>
          <w:p>
            <w:pPr>
              <w:pStyle w:val="10"/>
              <w:rPr>
                <w:rFonts w:ascii="Times New Roman"/>
                <w:sz w:val="14"/>
              </w:rPr>
            </w:pPr>
          </w:p>
        </w:tc>
        <w:tc>
          <w:tcPr>
            <w:tcW w:w="393" w:type="dxa"/>
          </w:tcPr>
          <w:p>
            <w:pPr>
              <w:pStyle w:val="10"/>
              <w:rPr>
                <w:rFonts w:ascii="Times New Roman"/>
                <w:sz w:val="14"/>
              </w:rPr>
            </w:pPr>
          </w:p>
        </w:tc>
        <w:tc>
          <w:tcPr>
            <w:tcW w:w="425" w:type="dxa"/>
          </w:tcPr>
          <w:p>
            <w:pPr>
              <w:pStyle w:val="10"/>
              <w:rPr>
                <w:rFonts w:ascii="Times New Roman"/>
                <w:sz w:val="14"/>
              </w:rPr>
            </w:pPr>
          </w:p>
        </w:tc>
        <w:tc>
          <w:tcPr>
            <w:tcW w:w="425" w:type="dxa"/>
          </w:tcPr>
          <w:p>
            <w:pPr>
              <w:pStyle w:val="10"/>
              <w:rPr>
                <w:rFonts w:ascii="Times New Roman"/>
                <w:sz w:val="14"/>
              </w:rPr>
            </w:pPr>
          </w:p>
        </w:tc>
        <w:tc>
          <w:tcPr>
            <w:tcW w:w="535" w:type="dxa"/>
          </w:tcPr>
          <w:p>
            <w:pPr>
              <w:pStyle w:val="10"/>
              <w:rPr>
                <w:rFonts w:ascii="Times New Roman"/>
                <w:sz w:val="14"/>
              </w:rPr>
            </w:pPr>
          </w:p>
        </w:tc>
        <w:tc>
          <w:tcPr>
            <w:tcW w:w="365" w:type="dxa"/>
          </w:tcPr>
          <w:p>
            <w:pPr>
              <w:pStyle w:val="10"/>
              <w:rPr>
                <w:rFonts w:ascii="Times New Roman"/>
                <w:sz w:val="14"/>
              </w:rPr>
            </w:pPr>
          </w:p>
        </w:tc>
        <w:tc>
          <w:tcPr>
            <w:tcW w:w="367" w:type="dxa"/>
          </w:tcPr>
          <w:p>
            <w:pPr>
              <w:pStyle w:val="10"/>
              <w:rPr>
                <w:rFonts w:ascii="Times New Roman"/>
                <w:sz w:val="14"/>
              </w:rPr>
            </w:pPr>
          </w:p>
        </w:tc>
        <w:tc>
          <w:tcPr>
            <w:tcW w:w="365" w:type="dxa"/>
          </w:tcPr>
          <w:p>
            <w:pPr>
              <w:pStyle w:val="10"/>
              <w:rPr>
                <w:rFonts w:ascii="Times New Roman"/>
                <w:sz w:val="14"/>
              </w:rPr>
            </w:pPr>
          </w:p>
        </w:tc>
        <w:tc>
          <w:tcPr>
            <w:tcW w:w="367" w:type="dxa"/>
          </w:tcPr>
          <w:p>
            <w:pPr>
              <w:pStyle w:val="10"/>
              <w:rPr>
                <w:rFonts w:ascii="Times New Roman"/>
                <w:sz w:val="14"/>
              </w:rPr>
            </w:pPr>
          </w:p>
        </w:tc>
        <w:tc>
          <w:tcPr>
            <w:tcW w:w="365" w:type="dxa"/>
          </w:tcPr>
          <w:p>
            <w:pPr>
              <w:pStyle w:val="10"/>
              <w:rPr>
                <w:rFonts w:ascii="Times New Roman"/>
                <w:sz w:val="14"/>
              </w:rPr>
            </w:pPr>
          </w:p>
        </w:tc>
        <w:tc>
          <w:tcPr>
            <w:tcW w:w="401" w:type="dxa"/>
          </w:tcPr>
          <w:p>
            <w:pPr>
              <w:pStyle w:val="10"/>
              <w:rPr>
                <w:rFonts w:ascii="Times New Roman"/>
                <w:sz w:val="14"/>
              </w:rPr>
            </w:pPr>
          </w:p>
        </w:tc>
        <w:tc>
          <w:tcPr>
            <w:tcW w:w="373" w:type="dxa"/>
          </w:tcPr>
          <w:p>
            <w:pPr>
              <w:pStyle w:val="10"/>
              <w:rPr>
                <w:rFonts w:ascii="Times New Roman"/>
                <w:sz w:val="14"/>
              </w:rPr>
            </w:pPr>
          </w:p>
        </w:tc>
        <w:tc>
          <w:tcPr>
            <w:tcW w:w="365" w:type="dxa"/>
          </w:tcPr>
          <w:p>
            <w:pPr>
              <w:pStyle w:val="10"/>
              <w:rPr>
                <w:rFonts w:ascii="Times New Roman"/>
                <w:sz w:val="14"/>
              </w:rPr>
            </w:pPr>
          </w:p>
        </w:tc>
        <w:tc>
          <w:tcPr>
            <w:tcW w:w="355" w:type="dxa"/>
          </w:tcPr>
          <w:p>
            <w:pPr>
              <w:pStyle w:val="10"/>
              <w:rPr>
                <w:rFonts w:ascii="Times New Roman"/>
                <w:sz w:val="14"/>
              </w:rPr>
            </w:pPr>
          </w:p>
        </w:tc>
        <w:tc>
          <w:tcPr>
            <w:tcW w:w="360" w:type="dxa"/>
          </w:tcPr>
          <w:p>
            <w:pPr>
              <w:pStyle w:val="10"/>
              <w:rPr>
                <w:rFonts w:ascii="Times New Roman"/>
                <w:sz w:val="14"/>
              </w:rPr>
            </w:pPr>
          </w:p>
        </w:tc>
        <w:tc>
          <w:tcPr>
            <w:tcW w:w="365" w:type="dxa"/>
          </w:tcPr>
          <w:p>
            <w:pPr>
              <w:pStyle w:val="10"/>
              <w:rPr>
                <w:rFonts w:ascii="Times New Roman"/>
                <w:sz w:val="14"/>
              </w:rPr>
            </w:pPr>
          </w:p>
        </w:tc>
        <w:tc>
          <w:tcPr>
            <w:tcW w:w="406" w:type="dxa"/>
          </w:tcPr>
          <w:p>
            <w:pPr>
              <w:pStyle w:val="10"/>
              <w:rPr>
                <w:rFonts w:ascii="Times New Roman"/>
                <w:sz w:val="14"/>
              </w:rPr>
            </w:pPr>
          </w:p>
        </w:tc>
        <w:tc>
          <w:tcPr>
            <w:tcW w:w="327" w:type="dxa"/>
          </w:tcPr>
          <w:p>
            <w:pPr>
              <w:pStyle w:val="10"/>
              <w:rPr>
                <w:rFonts w:ascii="Times New Roman"/>
                <w:sz w:val="14"/>
              </w:rPr>
            </w:pPr>
          </w:p>
        </w:tc>
        <w:tc>
          <w:tcPr>
            <w:tcW w:w="368" w:type="dxa"/>
          </w:tcPr>
          <w:p>
            <w:pPr>
              <w:pStyle w:val="10"/>
              <w:rPr>
                <w:rFonts w:ascii="Times New Roman"/>
                <w:sz w:val="14"/>
              </w:rPr>
            </w:pPr>
          </w:p>
        </w:tc>
        <w:tc>
          <w:tcPr>
            <w:tcW w:w="366" w:type="dxa"/>
          </w:tcPr>
          <w:p>
            <w:pPr>
              <w:pStyle w:val="10"/>
              <w:rPr>
                <w:rFonts w:ascii="Times New Roman"/>
                <w:sz w:val="14"/>
              </w:rPr>
            </w:pPr>
          </w:p>
        </w:tc>
        <w:tc>
          <w:tcPr>
            <w:tcW w:w="368" w:type="dxa"/>
          </w:tcPr>
          <w:p>
            <w:pPr>
              <w:pStyle w:val="10"/>
              <w:rPr>
                <w:rFonts w:ascii="Times New Roman"/>
                <w:sz w:val="14"/>
              </w:rPr>
            </w:pPr>
          </w:p>
        </w:tc>
        <w:tc>
          <w:tcPr>
            <w:tcW w:w="409" w:type="dxa"/>
          </w:tcPr>
          <w:p>
            <w:pPr>
              <w:pStyle w:val="10"/>
              <w:rPr>
                <w:rFonts w:ascii="Times New Roman"/>
                <w:sz w:val="14"/>
              </w:rPr>
            </w:pPr>
          </w:p>
        </w:tc>
        <w:tc>
          <w:tcPr>
            <w:tcW w:w="425" w:type="dxa"/>
          </w:tcPr>
          <w:p>
            <w:pPr>
              <w:pStyle w:val="10"/>
              <w:rPr>
                <w:rFonts w:ascii="Times New Roman"/>
                <w:sz w:val="14"/>
              </w:rPr>
            </w:pPr>
          </w:p>
        </w:tc>
        <w:tc>
          <w:tcPr>
            <w:tcW w:w="351" w:type="dxa"/>
          </w:tcPr>
          <w:p>
            <w:pPr>
              <w:pStyle w:val="10"/>
              <w:rPr>
                <w:rFonts w:ascii="Times New Roman"/>
                <w:sz w:val="14"/>
              </w:rPr>
            </w:pPr>
          </w:p>
        </w:tc>
        <w:tc>
          <w:tcPr>
            <w:tcW w:w="361" w:type="dxa"/>
          </w:tcPr>
          <w:p>
            <w:pPr>
              <w:pStyle w:val="10"/>
              <w:rPr>
                <w:rFonts w:ascii="Times New Roman"/>
                <w:sz w:val="14"/>
              </w:rPr>
            </w:pPr>
          </w:p>
        </w:tc>
        <w:tc>
          <w:tcPr>
            <w:tcW w:w="423" w:type="dxa"/>
          </w:tcPr>
          <w:p>
            <w:pPr>
              <w:pStyle w:val="10"/>
              <w:rPr>
                <w:rFonts w:ascii="Times New Roman"/>
                <w:sz w:val="14"/>
              </w:rPr>
            </w:pPr>
          </w:p>
        </w:tc>
        <w:tc>
          <w:tcPr>
            <w:tcW w:w="481" w:type="dxa"/>
          </w:tcPr>
          <w:p>
            <w:pPr>
              <w:pStyle w:val="10"/>
              <w:rPr>
                <w:rFonts w:ascii="Times New Roman"/>
                <w:sz w:val="14"/>
              </w:rPr>
            </w:pPr>
          </w:p>
        </w:tc>
        <w:tc>
          <w:tcPr>
            <w:tcW w:w="361" w:type="dxa"/>
          </w:tcPr>
          <w:p>
            <w:pPr>
              <w:pStyle w:val="10"/>
              <w:rPr>
                <w:rFonts w:ascii="Times New Roman"/>
                <w:sz w:val="14"/>
              </w:rPr>
            </w:pPr>
          </w:p>
        </w:tc>
        <w:tc>
          <w:tcPr>
            <w:tcW w:w="399" w:type="dxa"/>
          </w:tcPr>
          <w:p>
            <w:pPr>
              <w:pStyle w:val="10"/>
              <w:rPr>
                <w:rFonts w:ascii="Times New Roman"/>
                <w:sz w:val="14"/>
              </w:rPr>
            </w:pPr>
          </w:p>
        </w:tc>
        <w:tc>
          <w:tcPr>
            <w:tcW w:w="425" w:type="dxa"/>
          </w:tcPr>
          <w:p>
            <w:pPr>
              <w:pStyle w:val="10"/>
              <w:rPr>
                <w:rFonts w:ascii="Times New Roman"/>
                <w:sz w:val="14"/>
              </w:rPr>
            </w:pPr>
          </w:p>
        </w:tc>
        <w:tc>
          <w:tcPr>
            <w:tcW w:w="428" w:type="dxa"/>
          </w:tcPr>
          <w:p>
            <w:pPr>
              <w:pStyle w:val="10"/>
              <w:rPr>
                <w:rFonts w:ascii="Times New Roman"/>
                <w:sz w:val="14"/>
              </w:rPr>
            </w:pPr>
          </w:p>
        </w:tc>
        <w:tc>
          <w:tcPr>
            <w:tcW w:w="447" w:type="dxa"/>
          </w:tcPr>
          <w:p>
            <w:pPr>
              <w:pStyle w:val="10"/>
              <w:rPr>
                <w:rFonts w:ascii="Times New Roman"/>
                <w:sz w:val="14"/>
              </w:rPr>
            </w:pPr>
          </w:p>
        </w:tc>
        <w:tc>
          <w:tcPr>
            <w:tcW w:w="368" w:type="dxa"/>
          </w:tcPr>
          <w:p>
            <w:pPr>
              <w:pStyle w:val="10"/>
              <w:rPr>
                <w:rFonts w:ascii="Times New Roman"/>
                <w:sz w:val="14"/>
              </w:rPr>
            </w:pPr>
          </w:p>
        </w:tc>
        <w:tc>
          <w:tcPr>
            <w:tcW w:w="366" w:type="dxa"/>
          </w:tcPr>
          <w:p>
            <w:pPr>
              <w:pStyle w:val="10"/>
              <w:rPr>
                <w:rFonts w:ascii="Times New Roman"/>
                <w:sz w:val="14"/>
              </w:rPr>
            </w:pPr>
          </w:p>
        </w:tc>
        <w:tc>
          <w:tcPr>
            <w:tcW w:w="368" w:type="dxa"/>
          </w:tcPr>
          <w:p>
            <w:pPr>
              <w:pStyle w:val="10"/>
              <w:rPr>
                <w:rFonts w:ascii="Times New Roman"/>
                <w:sz w:val="14"/>
              </w:rPr>
            </w:pPr>
          </w:p>
        </w:tc>
        <w:tc>
          <w:tcPr>
            <w:tcW w:w="471" w:type="dxa"/>
          </w:tcPr>
          <w:p>
            <w:pPr>
              <w:pStyle w:val="10"/>
              <w:rPr>
                <w:rFonts w:ascii="Times New Roman"/>
                <w:sz w:val="14"/>
              </w:rPr>
            </w:pPr>
          </w:p>
        </w:tc>
        <w:tc>
          <w:tcPr>
            <w:tcW w:w="368" w:type="dxa"/>
          </w:tcPr>
          <w:p>
            <w:pPr>
              <w:pStyle w:val="10"/>
              <w:rPr>
                <w:rFonts w:ascii="Times New Roman"/>
                <w:sz w:val="14"/>
              </w:rPr>
            </w:pPr>
          </w:p>
        </w:tc>
        <w:tc>
          <w:tcPr>
            <w:tcW w:w="598" w:type="dxa"/>
          </w:tcPr>
          <w:p>
            <w:pPr>
              <w:pStyle w:val="10"/>
              <w:rPr>
                <w:rFonts w:ascii="Times New Roman"/>
                <w:sz w:val="14"/>
              </w:rPr>
            </w:pPr>
          </w:p>
        </w:tc>
        <w:tc>
          <w:tcPr>
            <w:tcW w:w="365" w:type="dxa"/>
          </w:tcPr>
          <w:p>
            <w:pPr>
              <w:pStyle w:val="10"/>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365" w:type="dxa"/>
          </w:tcPr>
          <w:p>
            <w:pPr>
              <w:pStyle w:val="10"/>
              <w:rPr>
                <w:rFonts w:ascii="Times New Roman"/>
                <w:sz w:val="14"/>
              </w:rPr>
            </w:pPr>
          </w:p>
        </w:tc>
        <w:tc>
          <w:tcPr>
            <w:tcW w:w="367" w:type="dxa"/>
          </w:tcPr>
          <w:p>
            <w:pPr>
              <w:pStyle w:val="10"/>
              <w:rPr>
                <w:rFonts w:ascii="Times New Roman"/>
                <w:sz w:val="14"/>
              </w:rPr>
            </w:pPr>
          </w:p>
        </w:tc>
        <w:tc>
          <w:tcPr>
            <w:tcW w:w="393" w:type="dxa"/>
          </w:tcPr>
          <w:p>
            <w:pPr>
              <w:pStyle w:val="10"/>
              <w:rPr>
                <w:rFonts w:ascii="Times New Roman"/>
                <w:sz w:val="14"/>
              </w:rPr>
            </w:pPr>
          </w:p>
        </w:tc>
        <w:tc>
          <w:tcPr>
            <w:tcW w:w="425" w:type="dxa"/>
          </w:tcPr>
          <w:p>
            <w:pPr>
              <w:pStyle w:val="10"/>
              <w:rPr>
                <w:rFonts w:ascii="Times New Roman"/>
                <w:sz w:val="14"/>
              </w:rPr>
            </w:pPr>
          </w:p>
        </w:tc>
        <w:tc>
          <w:tcPr>
            <w:tcW w:w="425" w:type="dxa"/>
          </w:tcPr>
          <w:p>
            <w:pPr>
              <w:pStyle w:val="10"/>
              <w:rPr>
                <w:rFonts w:ascii="Times New Roman"/>
                <w:sz w:val="14"/>
              </w:rPr>
            </w:pPr>
          </w:p>
        </w:tc>
        <w:tc>
          <w:tcPr>
            <w:tcW w:w="535" w:type="dxa"/>
          </w:tcPr>
          <w:p>
            <w:pPr>
              <w:pStyle w:val="10"/>
              <w:rPr>
                <w:rFonts w:ascii="Times New Roman"/>
                <w:sz w:val="14"/>
              </w:rPr>
            </w:pPr>
          </w:p>
        </w:tc>
        <w:tc>
          <w:tcPr>
            <w:tcW w:w="365" w:type="dxa"/>
          </w:tcPr>
          <w:p>
            <w:pPr>
              <w:pStyle w:val="10"/>
              <w:rPr>
                <w:rFonts w:ascii="Times New Roman"/>
                <w:sz w:val="14"/>
              </w:rPr>
            </w:pPr>
          </w:p>
        </w:tc>
        <w:tc>
          <w:tcPr>
            <w:tcW w:w="367" w:type="dxa"/>
          </w:tcPr>
          <w:p>
            <w:pPr>
              <w:pStyle w:val="10"/>
              <w:rPr>
                <w:rFonts w:ascii="Times New Roman"/>
                <w:sz w:val="14"/>
              </w:rPr>
            </w:pPr>
          </w:p>
        </w:tc>
        <w:tc>
          <w:tcPr>
            <w:tcW w:w="365" w:type="dxa"/>
          </w:tcPr>
          <w:p>
            <w:pPr>
              <w:pStyle w:val="10"/>
              <w:rPr>
                <w:rFonts w:ascii="Times New Roman"/>
                <w:sz w:val="14"/>
              </w:rPr>
            </w:pPr>
          </w:p>
        </w:tc>
        <w:tc>
          <w:tcPr>
            <w:tcW w:w="367" w:type="dxa"/>
          </w:tcPr>
          <w:p>
            <w:pPr>
              <w:pStyle w:val="10"/>
              <w:rPr>
                <w:rFonts w:ascii="Times New Roman"/>
                <w:sz w:val="14"/>
              </w:rPr>
            </w:pPr>
          </w:p>
        </w:tc>
        <w:tc>
          <w:tcPr>
            <w:tcW w:w="365" w:type="dxa"/>
          </w:tcPr>
          <w:p>
            <w:pPr>
              <w:pStyle w:val="10"/>
              <w:rPr>
                <w:rFonts w:ascii="Times New Roman"/>
                <w:sz w:val="14"/>
              </w:rPr>
            </w:pPr>
          </w:p>
        </w:tc>
        <w:tc>
          <w:tcPr>
            <w:tcW w:w="401" w:type="dxa"/>
          </w:tcPr>
          <w:p>
            <w:pPr>
              <w:pStyle w:val="10"/>
              <w:rPr>
                <w:rFonts w:ascii="Times New Roman"/>
                <w:sz w:val="14"/>
              </w:rPr>
            </w:pPr>
          </w:p>
        </w:tc>
        <w:tc>
          <w:tcPr>
            <w:tcW w:w="373" w:type="dxa"/>
          </w:tcPr>
          <w:p>
            <w:pPr>
              <w:pStyle w:val="10"/>
              <w:rPr>
                <w:rFonts w:ascii="Times New Roman"/>
                <w:sz w:val="14"/>
              </w:rPr>
            </w:pPr>
          </w:p>
        </w:tc>
        <w:tc>
          <w:tcPr>
            <w:tcW w:w="365" w:type="dxa"/>
          </w:tcPr>
          <w:p>
            <w:pPr>
              <w:pStyle w:val="10"/>
              <w:rPr>
                <w:rFonts w:ascii="Times New Roman"/>
                <w:sz w:val="14"/>
              </w:rPr>
            </w:pPr>
          </w:p>
        </w:tc>
        <w:tc>
          <w:tcPr>
            <w:tcW w:w="355" w:type="dxa"/>
          </w:tcPr>
          <w:p>
            <w:pPr>
              <w:pStyle w:val="10"/>
              <w:rPr>
                <w:rFonts w:ascii="Times New Roman"/>
                <w:sz w:val="14"/>
              </w:rPr>
            </w:pPr>
          </w:p>
        </w:tc>
        <w:tc>
          <w:tcPr>
            <w:tcW w:w="360" w:type="dxa"/>
          </w:tcPr>
          <w:p>
            <w:pPr>
              <w:pStyle w:val="10"/>
              <w:rPr>
                <w:rFonts w:ascii="Times New Roman"/>
                <w:sz w:val="14"/>
              </w:rPr>
            </w:pPr>
          </w:p>
        </w:tc>
        <w:tc>
          <w:tcPr>
            <w:tcW w:w="365" w:type="dxa"/>
          </w:tcPr>
          <w:p>
            <w:pPr>
              <w:pStyle w:val="10"/>
              <w:rPr>
                <w:rFonts w:ascii="Times New Roman"/>
                <w:sz w:val="14"/>
              </w:rPr>
            </w:pPr>
          </w:p>
        </w:tc>
        <w:tc>
          <w:tcPr>
            <w:tcW w:w="406" w:type="dxa"/>
          </w:tcPr>
          <w:p>
            <w:pPr>
              <w:pStyle w:val="10"/>
              <w:rPr>
                <w:rFonts w:ascii="Times New Roman"/>
                <w:sz w:val="14"/>
              </w:rPr>
            </w:pPr>
          </w:p>
        </w:tc>
        <w:tc>
          <w:tcPr>
            <w:tcW w:w="327" w:type="dxa"/>
          </w:tcPr>
          <w:p>
            <w:pPr>
              <w:pStyle w:val="10"/>
              <w:rPr>
                <w:rFonts w:ascii="Times New Roman"/>
                <w:sz w:val="14"/>
              </w:rPr>
            </w:pPr>
          </w:p>
        </w:tc>
        <w:tc>
          <w:tcPr>
            <w:tcW w:w="368" w:type="dxa"/>
          </w:tcPr>
          <w:p>
            <w:pPr>
              <w:pStyle w:val="10"/>
              <w:rPr>
                <w:rFonts w:ascii="Times New Roman"/>
                <w:sz w:val="14"/>
              </w:rPr>
            </w:pPr>
          </w:p>
        </w:tc>
        <w:tc>
          <w:tcPr>
            <w:tcW w:w="366" w:type="dxa"/>
          </w:tcPr>
          <w:p>
            <w:pPr>
              <w:pStyle w:val="10"/>
              <w:rPr>
                <w:rFonts w:ascii="Times New Roman"/>
                <w:sz w:val="14"/>
              </w:rPr>
            </w:pPr>
          </w:p>
        </w:tc>
        <w:tc>
          <w:tcPr>
            <w:tcW w:w="368" w:type="dxa"/>
          </w:tcPr>
          <w:p>
            <w:pPr>
              <w:pStyle w:val="10"/>
              <w:rPr>
                <w:rFonts w:ascii="Times New Roman"/>
                <w:sz w:val="14"/>
              </w:rPr>
            </w:pPr>
          </w:p>
        </w:tc>
        <w:tc>
          <w:tcPr>
            <w:tcW w:w="409" w:type="dxa"/>
          </w:tcPr>
          <w:p>
            <w:pPr>
              <w:pStyle w:val="10"/>
              <w:rPr>
                <w:rFonts w:ascii="Times New Roman"/>
                <w:sz w:val="14"/>
              </w:rPr>
            </w:pPr>
          </w:p>
        </w:tc>
        <w:tc>
          <w:tcPr>
            <w:tcW w:w="425" w:type="dxa"/>
          </w:tcPr>
          <w:p>
            <w:pPr>
              <w:pStyle w:val="10"/>
              <w:rPr>
                <w:rFonts w:ascii="Times New Roman"/>
                <w:sz w:val="14"/>
              </w:rPr>
            </w:pPr>
          </w:p>
        </w:tc>
        <w:tc>
          <w:tcPr>
            <w:tcW w:w="351" w:type="dxa"/>
          </w:tcPr>
          <w:p>
            <w:pPr>
              <w:pStyle w:val="10"/>
              <w:rPr>
                <w:rFonts w:ascii="Times New Roman"/>
                <w:sz w:val="14"/>
              </w:rPr>
            </w:pPr>
          </w:p>
        </w:tc>
        <w:tc>
          <w:tcPr>
            <w:tcW w:w="361" w:type="dxa"/>
          </w:tcPr>
          <w:p>
            <w:pPr>
              <w:pStyle w:val="10"/>
              <w:rPr>
                <w:rFonts w:ascii="Times New Roman"/>
                <w:sz w:val="14"/>
              </w:rPr>
            </w:pPr>
          </w:p>
        </w:tc>
        <w:tc>
          <w:tcPr>
            <w:tcW w:w="423" w:type="dxa"/>
          </w:tcPr>
          <w:p>
            <w:pPr>
              <w:pStyle w:val="10"/>
              <w:rPr>
                <w:rFonts w:ascii="Times New Roman"/>
                <w:sz w:val="14"/>
              </w:rPr>
            </w:pPr>
          </w:p>
        </w:tc>
        <w:tc>
          <w:tcPr>
            <w:tcW w:w="481" w:type="dxa"/>
          </w:tcPr>
          <w:p>
            <w:pPr>
              <w:pStyle w:val="10"/>
              <w:rPr>
                <w:rFonts w:ascii="Times New Roman"/>
                <w:sz w:val="14"/>
              </w:rPr>
            </w:pPr>
          </w:p>
        </w:tc>
        <w:tc>
          <w:tcPr>
            <w:tcW w:w="361" w:type="dxa"/>
          </w:tcPr>
          <w:p>
            <w:pPr>
              <w:pStyle w:val="10"/>
              <w:rPr>
                <w:rFonts w:ascii="Times New Roman"/>
                <w:sz w:val="14"/>
              </w:rPr>
            </w:pPr>
          </w:p>
        </w:tc>
        <w:tc>
          <w:tcPr>
            <w:tcW w:w="399" w:type="dxa"/>
          </w:tcPr>
          <w:p>
            <w:pPr>
              <w:pStyle w:val="10"/>
              <w:rPr>
                <w:rFonts w:ascii="Times New Roman"/>
                <w:sz w:val="14"/>
              </w:rPr>
            </w:pPr>
          </w:p>
        </w:tc>
        <w:tc>
          <w:tcPr>
            <w:tcW w:w="425" w:type="dxa"/>
          </w:tcPr>
          <w:p>
            <w:pPr>
              <w:pStyle w:val="10"/>
              <w:rPr>
                <w:rFonts w:ascii="Times New Roman"/>
                <w:sz w:val="14"/>
              </w:rPr>
            </w:pPr>
          </w:p>
        </w:tc>
        <w:tc>
          <w:tcPr>
            <w:tcW w:w="428" w:type="dxa"/>
          </w:tcPr>
          <w:p>
            <w:pPr>
              <w:pStyle w:val="10"/>
              <w:rPr>
                <w:rFonts w:ascii="Times New Roman"/>
                <w:sz w:val="14"/>
              </w:rPr>
            </w:pPr>
          </w:p>
        </w:tc>
        <w:tc>
          <w:tcPr>
            <w:tcW w:w="447" w:type="dxa"/>
          </w:tcPr>
          <w:p>
            <w:pPr>
              <w:pStyle w:val="10"/>
              <w:rPr>
                <w:rFonts w:ascii="Times New Roman"/>
                <w:sz w:val="14"/>
              </w:rPr>
            </w:pPr>
          </w:p>
        </w:tc>
        <w:tc>
          <w:tcPr>
            <w:tcW w:w="368" w:type="dxa"/>
          </w:tcPr>
          <w:p>
            <w:pPr>
              <w:pStyle w:val="10"/>
              <w:rPr>
                <w:rFonts w:ascii="Times New Roman"/>
                <w:sz w:val="14"/>
              </w:rPr>
            </w:pPr>
          </w:p>
        </w:tc>
        <w:tc>
          <w:tcPr>
            <w:tcW w:w="366" w:type="dxa"/>
          </w:tcPr>
          <w:p>
            <w:pPr>
              <w:pStyle w:val="10"/>
              <w:rPr>
                <w:rFonts w:ascii="Times New Roman"/>
                <w:sz w:val="14"/>
              </w:rPr>
            </w:pPr>
          </w:p>
        </w:tc>
        <w:tc>
          <w:tcPr>
            <w:tcW w:w="368" w:type="dxa"/>
          </w:tcPr>
          <w:p>
            <w:pPr>
              <w:pStyle w:val="10"/>
              <w:rPr>
                <w:rFonts w:ascii="Times New Roman"/>
                <w:sz w:val="14"/>
              </w:rPr>
            </w:pPr>
          </w:p>
        </w:tc>
        <w:tc>
          <w:tcPr>
            <w:tcW w:w="471" w:type="dxa"/>
          </w:tcPr>
          <w:p>
            <w:pPr>
              <w:pStyle w:val="10"/>
              <w:rPr>
                <w:rFonts w:ascii="Times New Roman"/>
                <w:sz w:val="14"/>
              </w:rPr>
            </w:pPr>
          </w:p>
        </w:tc>
        <w:tc>
          <w:tcPr>
            <w:tcW w:w="368" w:type="dxa"/>
          </w:tcPr>
          <w:p>
            <w:pPr>
              <w:pStyle w:val="10"/>
              <w:rPr>
                <w:rFonts w:ascii="Times New Roman"/>
                <w:sz w:val="14"/>
              </w:rPr>
            </w:pPr>
          </w:p>
        </w:tc>
        <w:tc>
          <w:tcPr>
            <w:tcW w:w="598" w:type="dxa"/>
          </w:tcPr>
          <w:p>
            <w:pPr>
              <w:pStyle w:val="10"/>
              <w:rPr>
                <w:rFonts w:ascii="Times New Roman"/>
                <w:sz w:val="14"/>
              </w:rPr>
            </w:pPr>
          </w:p>
        </w:tc>
        <w:tc>
          <w:tcPr>
            <w:tcW w:w="365" w:type="dxa"/>
          </w:tcPr>
          <w:p>
            <w:pPr>
              <w:pStyle w:val="10"/>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365" w:type="dxa"/>
          </w:tcPr>
          <w:p>
            <w:pPr>
              <w:pStyle w:val="10"/>
              <w:rPr>
                <w:rFonts w:ascii="Times New Roman"/>
                <w:sz w:val="14"/>
              </w:rPr>
            </w:pPr>
          </w:p>
        </w:tc>
        <w:tc>
          <w:tcPr>
            <w:tcW w:w="367" w:type="dxa"/>
          </w:tcPr>
          <w:p>
            <w:pPr>
              <w:pStyle w:val="10"/>
              <w:rPr>
                <w:rFonts w:ascii="Times New Roman"/>
                <w:sz w:val="14"/>
              </w:rPr>
            </w:pPr>
          </w:p>
        </w:tc>
        <w:tc>
          <w:tcPr>
            <w:tcW w:w="393" w:type="dxa"/>
          </w:tcPr>
          <w:p>
            <w:pPr>
              <w:pStyle w:val="10"/>
              <w:rPr>
                <w:rFonts w:ascii="Times New Roman"/>
                <w:sz w:val="14"/>
              </w:rPr>
            </w:pPr>
          </w:p>
        </w:tc>
        <w:tc>
          <w:tcPr>
            <w:tcW w:w="425" w:type="dxa"/>
          </w:tcPr>
          <w:p>
            <w:pPr>
              <w:pStyle w:val="10"/>
              <w:rPr>
                <w:rFonts w:ascii="Times New Roman"/>
                <w:sz w:val="14"/>
              </w:rPr>
            </w:pPr>
          </w:p>
        </w:tc>
        <w:tc>
          <w:tcPr>
            <w:tcW w:w="425" w:type="dxa"/>
          </w:tcPr>
          <w:p>
            <w:pPr>
              <w:pStyle w:val="10"/>
              <w:rPr>
                <w:rFonts w:ascii="Times New Roman"/>
                <w:sz w:val="14"/>
              </w:rPr>
            </w:pPr>
          </w:p>
        </w:tc>
        <w:tc>
          <w:tcPr>
            <w:tcW w:w="535" w:type="dxa"/>
          </w:tcPr>
          <w:p>
            <w:pPr>
              <w:pStyle w:val="10"/>
              <w:rPr>
                <w:rFonts w:ascii="Times New Roman"/>
                <w:sz w:val="14"/>
              </w:rPr>
            </w:pPr>
          </w:p>
        </w:tc>
        <w:tc>
          <w:tcPr>
            <w:tcW w:w="365" w:type="dxa"/>
          </w:tcPr>
          <w:p>
            <w:pPr>
              <w:pStyle w:val="10"/>
              <w:rPr>
                <w:rFonts w:ascii="Times New Roman"/>
                <w:sz w:val="14"/>
              </w:rPr>
            </w:pPr>
          </w:p>
        </w:tc>
        <w:tc>
          <w:tcPr>
            <w:tcW w:w="367" w:type="dxa"/>
          </w:tcPr>
          <w:p>
            <w:pPr>
              <w:pStyle w:val="10"/>
              <w:rPr>
                <w:rFonts w:ascii="Times New Roman"/>
                <w:sz w:val="14"/>
              </w:rPr>
            </w:pPr>
          </w:p>
        </w:tc>
        <w:tc>
          <w:tcPr>
            <w:tcW w:w="365" w:type="dxa"/>
          </w:tcPr>
          <w:p>
            <w:pPr>
              <w:pStyle w:val="10"/>
              <w:rPr>
                <w:rFonts w:ascii="Times New Roman"/>
                <w:sz w:val="14"/>
              </w:rPr>
            </w:pPr>
          </w:p>
        </w:tc>
        <w:tc>
          <w:tcPr>
            <w:tcW w:w="367" w:type="dxa"/>
          </w:tcPr>
          <w:p>
            <w:pPr>
              <w:pStyle w:val="10"/>
              <w:rPr>
                <w:rFonts w:ascii="Times New Roman"/>
                <w:sz w:val="14"/>
              </w:rPr>
            </w:pPr>
          </w:p>
        </w:tc>
        <w:tc>
          <w:tcPr>
            <w:tcW w:w="365" w:type="dxa"/>
          </w:tcPr>
          <w:p>
            <w:pPr>
              <w:pStyle w:val="10"/>
              <w:rPr>
                <w:rFonts w:ascii="Times New Roman"/>
                <w:sz w:val="14"/>
              </w:rPr>
            </w:pPr>
          </w:p>
        </w:tc>
        <w:tc>
          <w:tcPr>
            <w:tcW w:w="401" w:type="dxa"/>
          </w:tcPr>
          <w:p>
            <w:pPr>
              <w:pStyle w:val="10"/>
              <w:rPr>
                <w:rFonts w:ascii="Times New Roman"/>
                <w:sz w:val="14"/>
              </w:rPr>
            </w:pPr>
          </w:p>
        </w:tc>
        <w:tc>
          <w:tcPr>
            <w:tcW w:w="373" w:type="dxa"/>
          </w:tcPr>
          <w:p>
            <w:pPr>
              <w:pStyle w:val="10"/>
              <w:rPr>
                <w:rFonts w:ascii="Times New Roman"/>
                <w:sz w:val="14"/>
              </w:rPr>
            </w:pPr>
          </w:p>
        </w:tc>
        <w:tc>
          <w:tcPr>
            <w:tcW w:w="365" w:type="dxa"/>
          </w:tcPr>
          <w:p>
            <w:pPr>
              <w:pStyle w:val="10"/>
              <w:rPr>
                <w:rFonts w:ascii="Times New Roman"/>
                <w:sz w:val="14"/>
              </w:rPr>
            </w:pPr>
          </w:p>
        </w:tc>
        <w:tc>
          <w:tcPr>
            <w:tcW w:w="355" w:type="dxa"/>
          </w:tcPr>
          <w:p>
            <w:pPr>
              <w:pStyle w:val="10"/>
              <w:rPr>
                <w:rFonts w:ascii="Times New Roman"/>
                <w:sz w:val="14"/>
              </w:rPr>
            </w:pPr>
          </w:p>
        </w:tc>
        <w:tc>
          <w:tcPr>
            <w:tcW w:w="360" w:type="dxa"/>
          </w:tcPr>
          <w:p>
            <w:pPr>
              <w:pStyle w:val="10"/>
              <w:rPr>
                <w:rFonts w:ascii="Times New Roman"/>
                <w:sz w:val="14"/>
              </w:rPr>
            </w:pPr>
          </w:p>
        </w:tc>
        <w:tc>
          <w:tcPr>
            <w:tcW w:w="365" w:type="dxa"/>
          </w:tcPr>
          <w:p>
            <w:pPr>
              <w:pStyle w:val="10"/>
              <w:rPr>
                <w:rFonts w:ascii="Times New Roman"/>
                <w:sz w:val="14"/>
              </w:rPr>
            </w:pPr>
          </w:p>
        </w:tc>
        <w:tc>
          <w:tcPr>
            <w:tcW w:w="406" w:type="dxa"/>
          </w:tcPr>
          <w:p>
            <w:pPr>
              <w:pStyle w:val="10"/>
              <w:rPr>
                <w:rFonts w:ascii="Times New Roman"/>
                <w:sz w:val="14"/>
              </w:rPr>
            </w:pPr>
          </w:p>
        </w:tc>
        <w:tc>
          <w:tcPr>
            <w:tcW w:w="327" w:type="dxa"/>
          </w:tcPr>
          <w:p>
            <w:pPr>
              <w:pStyle w:val="10"/>
              <w:rPr>
                <w:rFonts w:ascii="Times New Roman"/>
                <w:sz w:val="14"/>
              </w:rPr>
            </w:pPr>
          </w:p>
        </w:tc>
        <w:tc>
          <w:tcPr>
            <w:tcW w:w="368" w:type="dxa"/>
          </w:tcPr>
          <w:p>
            <w:pPr>
              <w:pStyle w:val="10"/>
              <w:rPr>
                <w:rFonts w:ascii="Times New Roman"/>
                <w:sz w:val="14"/>
              </w:rPr>
            </w:pPr>
          </w:p>
        </w:tc>
        <w:tc>
          <w:tcPr>
            <w:tcW w:w="366" w:type="dxa"/>
          </w:tcPr>
          <w:p>
            <w:pPr>
              <w:pStyle w:val="10"/>
              <w:rPr>
                <w:rFonts w:ascii="Times New Roman"/>
                <w:sz w:val="14"/>
              </w:rPr>
            </w:pPr>
          </w:p>
        </w:tc>
        <w:tc>
          <w:tcPr>
            <w:tcW w:w="368" w:type="dxa"/>
          </w:tcPr>
          <w:p>
            <w:pPr>
              <w:pStyle w:val="10"/>
              <w:rPr>
                <w:rFonts w:ascii="Times New Roman"/>
                <w:sz w:val="14"/>
              </w:rPr>
            </w:pPr>
          </w:p>
        </w:tc>
        <w:tc>
          <w:tcPr>
            <w:tcW w:w="409" w:type="dxa"/>
          </w:tcPr>
          <w:p>
            <w:pPr>
              <w:pStyle w:val="10"/>
              <w:rPr>
                <w:rFonts w:ascii="Times New Roman"/>
                <w:sz w:val="14"/>
              </w:rPr>
            </w:pPr>
          </w:p>
        </w:tc>
        <w:tc>
          <w:tcPr>
            <w:tcW w:w="425" w:type="dxa"/>
          </w:tcPr>
          <w:p>
            <w:pPr>
              <w:pStyle w:val="10"/>
              <w:rPr>
                <w:rFonts w:ascii="Times New Roman"/>
                <w:sz w:val="14"/>
              </w:rPr>
            </w:pPr>
          </w:p>
        </w:tc>
        <w:tc>
          <w:tcPr>
            <w:tcW w:w="351" w:type="dxa"/>
          </w:tcPr>
          <w:p>
            <w:pPr>
              <w:pStyle w:val="10"/>
              <w:rPr>
                <w:rFonts w:ascii="Times New Roman"/>
                <w:sz w:val="14"/>
              </w:rPr>
            </w:pPr>
          </w:p>
        </w:tc>
        <w:tc>
          <w:tcPr>
            <w:tcW w:w="361" w:type="dxa"/>
          </w:tcPr>
          <w:p>
            <w:pPr>
              <w:pStyle w:val="10"/>
              <w:rPr>
                <w:rFonts w:ascii="Times New Roman"/>
                <w:sz w:val="14"/>
              </w:rPr>
            </w:pPr>
          </w:p>
        </w:tc>
        <w:tc>
          <w:tcPr>
            <w:tcW w:w="423" w:type="dxa"/>
          </w:tcPr>
          <w:p>
            <w:pPr>
              <w:pStyle w:val="10"/>
              <w:rPr>
                <w:rFonts w:ascii="Times New Roman"/>
                <w:sz w:val="14"/>
              </w:rPr>
            </w:pPr>
          </w:p>
        </w:tc>
        <w:tc>
          <w:tcPr>
            <w:tcW w:w="481" w:type="dxa"/>
          </w:tcPr>
          <w:p>
            <w:pPr>
              <w:pStyle w:val="10"/>
              <w:rPr>
                <w:rFonts w:ascii="Times New Roman"/>
                <w:sz w:val="14"/>
              </w:rPr>
            </w:pPr>
          </w:p>
        </w:tc>
        <w:tc>
          <w:tcPr>
            <w:tcW w:w="361" w:type="dxa"/>
          </w:tcPr>
          <w:p>
            <w:pPr>
              <w:pStyle w:val="10"/>
              <w:rPr>
                <w:rFonts w:ascii="Times New Roman"/>
                <w:sz w:val="14"/>
              </w:rPr>
            </w:pPr>
          </w:p>
        </w:tc>
        <w:tc>
          <w:tcPr>
            <w:tcW w:w="399" w:type="dxa"/>
          </w:tcPr>
          <w:p>
            <w:pPr>
              <w:pStyle w:val="10"/>
              <w:rPr>
                <w:rFonts w:ascii="Times New Roman"/>
                <w:sz w:val="14"/>
              </w:rPr>
            </w:pPr>
          </w:p>
        </w:tc>
        <w:tc>
          <w:tcPr>
            <w:tcW w:w="425" w:type="dxa"/>
          </w:tcPr>
          <w:p>
            <w:pPr>
              <w:pStyle w:val="10"/>
              <w:rPr>
                <w:rFonts w:ascii="Times New Roman"/>
                <w:sz w:val="14"/>
              </w:rPr>
            </w:pPr>
          </w:p>
        </w:tc>
        <w:tc>
          <w:tcPr>
            <w:tcW w:w="428" w:type="dxa"/>
          </w:tcPr>
          <w:p>
            <w:pPr>
              <w:pStyle w:val="10"/>
              <w:rPr>
                <w:rFonts w:ascii="Times New Roman"/>
                <w:sz w:val="14"/>
              </w:rPr>
            </w:pPr>
          </w:p>
        </w:tc>
        <w:tc>
          <w:tcPr>
            <w:tcW w:w="447" w:type="dxa"/>
          </w:tcPr>
          <w:p>
            <w:pPr>
              <w:pStyle w:val="10"/>
              <w:rPr>
                <w:rFonts w:ascii="Times New Roman"/>
                <w:sz w:val="14"/>
              </w:rPr>
            </w:pPr>
          </w:p>
        </w:tc>
        <w:tc>
          <w:tcPr>
            <w:tcW w:w="368" w:type="dxa"/>
          </w:tcPr>
          <w:p>
            <w:pPr>
              <w:pStyle w:val="10"/>
              <w:rPr>
                <w:rFonts w:ascii="Times New Roman"/>
                <w:sz w:val="14"/>
              </w:rPr>
            </w:pPr>
          </w:p>
        </w:tc>
        <w:tc>
          <w:tcPr>
            <w:tcW w:w="366" w:type="dxa"/>
          </w:tcPr>
          <w:p>
            <w:pPr>
              <w:pStyle w:val="10"/>
              <w:rPr>
                <w:rFonts w:ascii="Times New Roman"/>
                <w:sz w:val="14"/>
              </w:rPr>
            </w:pPr>
          </w:p>
        </w:tc>
        <w:tc>
          <w:tcPr>
            <w:tcW w:w="368" w:type="dxa"/>
          </w:tcPr>
          <w:p>
            <w:pPr>
              <w:pStyle w:val="10"/>
              <w:rPr>
                <w:rFonts w:ascii="Times New Roman"/>
                <w:sz w:val="14"/>
              </w:rPr>
            </w:pPr>
          </w:p>
        </w:tc>
        <w:tc>
          <w:tcPr>
            <w:tcW w:w="471" w:type="dxa"/>
          </w:tcPr>
          <w:p>
            <w:pPr>
              <w:pStyle w:val="10"/>
              <w:rPr>
                <w:rFonts w:ascii="Times New Roman"/>
                <w:sz w:val="14"/>
              </w:rPr>
            </w:pPr>
          </w:p>
        </w:tc>
        <w:tc>
          <w:tcPr>
            <w:tcW w:w="368" w:type="dxa"/>
          </w:tcPr>
          <w:p>
            <w:pPr>
              <w:pStyle w:val="10"/>
              <w:rPr>
                <w:rFonts w:ascii="Times New Roman"/>
                <w:sz w:val="14"/>
              </w:rPr>
            </w:pPr>
          </w:p>
        </w:tc>
        <w:tc>
          <w:tcPr>
            <w:tcW w:w="598" w:type="dxa"/>
          </w:tcPr>
          <w:p>
            <w:pPr>
              <w:pStyle w:val="10"/>
              <w:rPr>
                <w:rFonts w:ascii="Times New Roman"/>
                <w:sz w:val="14"/>
              </w:rPr>
            </w:pPr>
          </w:p>
        </w:tc>
        <w:tc>
          <w:tcPr>
            <w:tcW w:w="365" w:type="dxa"/>
          </w:tcPr>
          <w:p>
            <w:pPr>
              <w:pStyle w:val="10"/>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365" w:type="dxa"/>
          </w:tcPr>
          <w:p>
            <w:pPr>
              <w:pStyle w:val="10"/>
              <w:rPr>
                <w:rFonts w:ascii="Times New Roman"/>
                <w:sz w:val="14"/>
              </w:rPr>
            </w:pPr>
          </w:p>
        </w:tc>
        <w:tc>
          <w:tcPr>
            <w:tcW w:w="367" w:type="dxa"/>
          </w:tcPr>
          <w:p>
            <w:pPr>
              <w:pStyle w:val="10"/>
              <w:rPr>
                <w:rFonts w:ascii="Times New Roman"/>
                <w:sz w:val="14"/>
              </w:rPr>
            </w:pPr>
          </w:p>
        </w:tc>
        <w:tc>
          <w:tcPr>
            <w:tcW w:w="393" w:type="dxa"/>
          </w:tcPr>
          <w:p>
            <w:pPr>
              <w:pStyle w:val="10"/>
              <w:rPr>
                <w:rFonts w:ascii="Times New Roman"/>
                <w:sz w:val="14"/>
              </w:rPr>
            </w:pPr>
          </w:p>
        </w:tc>
        <w:tc>
          <w:tcPr>
            <w:tcW w:w="425" w:type="dxa"/>
          </w:tcPr>
          <w:p>
            <w:pPr>
              <w:pStyle w:val="10"/>
              <w:rPr>
                <w:rFonts w:ascii="Times New Roman"/>
                <w:sz w:val="14"/>
              </w:rPr>
            </w:pPr>
          </w:p>
        </w:tc>
        <w:tc>
          <w:tcPr>
            <w:tcW w:w="425" w:type="dxa"/>
          </w:tcPr>
          <w:p>
            <w:pPr>
              <w:pStyle w:val="10"/>
              <w:rPr>
                <w:rFonts w:ascii="Times New Roman"/>
                <w:sz w:val="14"/>
              </w:rPr>
            </w:pPr>
          </w:p>
        </w:tc>
        <w:tc>
          <w:tcPr>
            <w:tcW w:w="535" w:type="dxa"/>
          </w:tcPr>
          <w:p>
            <w:pPr>
              <w:pStyle w:val="10"/>
              <w:rPr>
                <w:rFonts w:ascii="Times New Roman"/>
                <w:sz w:val="14"/>
              </w:rPr>
            </w:pPr>
          </w:p>
        </w:tc>
        <w:tc>
          <w:tcPr>
            <w:tcW w:w="365" w:type="dxa"/>
          </w:tcPr>
          <w:p>
            <w:pPr>
              <w:pStyle w:val="10"/>
              <w:rPr>
                <w:rFonts w:ascii="Times New Roman"/>
                <w:sz w:val="14"/>
              </w:rPr>
            </w:pPr>
          </w:p>
        </w:tc>
        <w:tc>
          <w:tcPr>
            <w:tcW w:w="367" w:type="dxa"/>
          </w:tcPr>
          <w:p>
            <w:pPr>
              <w:pStyle w:val="10"/>
              <w:rPr>
                <w:rFonts w:ascii="Times New Roman"/>
                <w:sz w:val="14"/>
              </w:rPr>
            </w:pPr>
          </w:p>
        </w:tc>
        <w:tc>
          <w:tcPr>
            <w:tcW w:w="365" w:type="dxa"/>
          </w:tcPr>
          <w:p>
            <w:pPr>
              <w:pStyle w:val="10"/>
              <w:rPr>
                <w:rFonts w:ascii="Times New Roman"/>
                <w:sz w:val="14"/>
              </w:rPr>
            </w:pPr>
          </w:p>
        </w:tc>
        <w:tc>
          <w:tcPr>
            <w:tcW w:w="367" w:type="dxa"/>
          </w:tcPr>
          <w:p>
            <w:pPr>
              <w:pStyle w:val="10"/>
              <w:rPr>
                <w:rFonts w:ascii="Times New Roman"/>
                <w:sz w:val="14"/>
              </w:rPr>
            </w:pPr>
          </w:p>
        </w:tc>
        <w:tc>
          <w:tcPr>
            <w:tcW w:w="365" w:type="dxa"/>
          </w:tcPr>
          <w:p>
            <w:pPr>
              <w:pStyle w:val="10"/>
              <w:rPr>
                <w:rFonts w:ascii="Times New Roman"/>
                <w:sz w:val="14"/>
              </w:rPr>
            </w:pPr>
          </w:p>
        </w:tc>
        <w:tc>
          <w:tcPr>
            <w:tcW w:w="401" w:type="dxa"/>
          </w:tcPr>
          <w:p>
            <w:pPr>
              <w:pStyle w:val="10"/>
              <w:rPr>
                <w:rFonts w:ascii="Times New Roman"/>
                <w:sz w:val="14"/>
              </w:rPr>
            </w:pPr>
          </w:p>
        </w:tc>
        <w:tc>
          <w:tcPr>
            <w:tcW w:w="373" w:type="dxa"/>
          </w:tcPr>
          <w:p>
            <w:pPr>
              <w:pStyle w:val="10"/>
              <w:rPr>
                <w:rFonts w:ascii="Times New Roman"/>
                <w:sz w:val="14"/>
              </w:rPr>
            </w:pPr>
          </w:p>
        </w:tc>
        <w:tc>
          <w:tcPr>
            <w:tcW w:w="365" w:type="dxa"/>
          </w:tcPr>
          <w:p>
            <w:pPr>
              <w:pStyle w:val="10"/>
              <w:rPr>
                <w:rFonts w:ascii="Times New Roman"/>
                <w:sz w:val="14"/>
              </w:rPr>
            </w:pPr>
          </w:p>
        </w:tc>
        <w:tc>
          <w:tcPr>
            <w:tcW w:w="355" w:type="dxa"/>
          </w:tcPr>
          <w:p>
            <w:pPr>
              <w:pStyle w:val="10"/>
              <w:rPr>
                <w:rFonts w:ascii="Times New Roman"/>
                <w:sz w:val="14"/>
              </w:rPr>
            </w:pPr>
          </w:p>
        </w:tc>
        <w:tc>
          <w:tcPr>
            <w:tcW w:w="360" w:type="dxa"/>
          </w:tcPr>
          <w:p>
            <w:pPr>
              <w:pStyle w:val="10"/>
              <w:rPr>
                <w:rFonts w:ascii="Times New Roman"/>
                <w:sz w:val="14"/>
              </w:rPr>
            </w:pPr>
          </w:p>
        </w:tc>
        <w:tc>
          <w:tcPr>
            <w:tcW w:w="365" w:type="dxa"/>
          </w:tcPr>
          <w:p>
            <w:pPr>
              <w:pStyle w:val="10"/>
              <w:rPr>
                <w:rFonts w:ascii="Times New Roman"/>
                <w:sz w:val="14"/>
              </w:rPr>
            </w:pPr>
          </w:p>
        </w:tc>
        <w:tc>
          <w:tcPr>
            <w:tcW w:w="406" w:type="dxa"/>
          </w:tcPr>
          <w:p>
            <w:pPr>
              <w:pStyle w:val="10"/>
              <w:rPr>
                <w:rFonts w:ascii="Times New Roman"/>
                <w:sz w:val="14"/>
              </w:rPr>
            </w:pPr>
          </w:p>
        </w:tc>
        <w:tc>
          <w:tcPr>
            <w:tcW w:w="327" w:type="dxa"/>
          </w:tcPr>
          <w:p>
            <w:pPr>
              <w:pStyle w:val="10"/>
              <w:rPr>
                <w:rFonts w:ascii="Times New Roman"/>
                <w:sz w:val="14"/>
              </w:rPr>
            </w:pPr>
          </w:p>
        </w:tc>
        <w:tc>
          <w:tcPr>
            <w:tcW w:w="368" w:type="dxa"/>
          </w:tcPr>
          <w:p>
            <w:pPr>
              <w:pStyle w:val="10"/>
              <w:rPr>
                <w:rFonts w:ascii="Times New Roman"/>
                <w:sz w:val="14"/>
              </w:rPr>
            </w:pPr>
          </w:p>
        </w:tc>
        <w:tc>
          <w:tcPr>
            <w:tcW w:w="366" w:type="dxa"/>
          </w:tcPr>
          <w:p>
            <w:pPr>
              <w:pStyle w:val="10"/>
              <w:rPr>
                <w:rFonts w:ascii="Times New Roman"/>
                <w:sz w:val="14"/>
              </w:rPr>
            </w:pPr>
          </w:p>
        </w:tc>
        <w:tc>
          <w:tcPr>
            <w:tcW w:w="368" w:type="dxa"/>
          </w:tcPr>
          <w:p>
            <w:pPr>
              <w:pStyle w:val="10"/>
              <w:rPr>
                <w:rFonts w:ascii="Times New Roman"/>
                <w:sz w:val="14"/>
              </w:rPr>
            </w:pPr>
          </w:p>
        </w:tc>
        <w:tc>
          <w:tcPr>
            <w:tcW w:w="409" w:type="dxa"/>
          </w:tcPr>
          <w:p>
            <w:pPr>
              <w:pStyle w:val="10"/>
              <w:rPr>
                <w:rFonts w:ascii="Times New Roman"/>
                <w:sz w:val="14"/>
              </w:rPr>
            </w:pPr>
          </w:p>
        </w:tc>
        <w:tc>
          <w:tcPr>
            <w:tcW w:w="425" w:type="dxa"/>
          </w:tcPr>
          <w:p>
            <w:pPr>
              <w:pStyle w:val="10"/>
              <w:rPr>
                <w:rFonts w:ascii="Times New Roman"/>
                <w:sz w:val="14"/>
              </w:rPr>
            </w:pPr>
          </w:p>
        </w:tc>
        <w:tc>
          <w:tcPr>
            <w:tcW w:w="351" w:type="dxa"/>
          </w:tcPr>
          <w:p>
            <w:pPr>
              <w:pStyle w:val="10"/>
              <w:rPr>
                <w:rFonts w:ascii="Times New Roman"/>
                <w:sz w:val="14"/>
              </w:rPr>
            </w:pPr>
          </w:p>
        </w:tc>
        <w:tc>
          <w:tcPr>
            <w:tcW w:w="361" w:type="dxa"/>
          </w:tcPr>
          <w:p>
            <w:pPr>
              <w:pStyle w:val="10"/>
              <w:rPr>
                <w:rFonts w:ascii="Times New Roman"/>
                <w:sz w:val="14"/>
              </w:rPr>
            </w:pPr>
          </w:p>
        </w:tc>
        <w:tc>
          <w:tcPr>
            <w:tcW w:w="423" w:type="dxa"/>
          </w:tcPr>
          <w:p>
            <w:pPr>
              <w:pStyle w:val="10"/>
              <w:rPr>
                <w:rFonts w:ascii="Times New Roman"/>
                <w:sz w:val="14"/>
              </w:rPr>
            </w:pPr>
          </w:p>
        </w:tc>
        <w:tc>
          <w:tcPr>
            <w:tcW w:w="481" w:type="dxa"/>
          </w:tcPr>
          <w:p>
            <w:pPr>
              <w:pStyle w:val="10"/>
              <w:rPr>
                <w:rFonts w:ascii="Times New Roman"/>
                <w:sz w:val="14"/>
              </w:rPr>
            </w:pPr>
          </w:p>
        </w:tc>
        <w:tc>
          <w:tcPr>
            <w:tcW w:w="361" w:type="dxa"/>
          </w:tcPr>
          <w:p>
            <w:pPr>
              <w:pStyle w:val="10"/>
              <w:rPr>
                <w:rFonts w:ascii="Times New Roman"/>
                <w:sz w:val="14"/>
              </w:rPr>
            </w:pPr>
          </w:p>
        </w:tc>
        <w:tc>
          <w:tcPr>
            <w:tcW w:w="399" w:type="dxa"/>
          </w:tcPr>
          <w:p>
            <w:pPr>
              <w:pStyle w:val="10"/>
              <w:rPr>
                <w:rFonts w:ascii="Times New Roman"/>
                <w:sz w:val="14"/>
              </w:rPr>
            </w:pPr>
          </w:p>
        </w:tc>
        <w:tc>
          <w:tcPr>
            <w:tcW w:w="425" w:type="dxa"/>
          </w:tcPr>
          <w:p>
            <w:pPr>
              <w:pStyle w:val="10"/>
              <w:rPr>
                <w:rFonts w:ascii="Times New Roman"/>
                <w:sz w:val="14"/>
              </w:rPr>
            </w:pPr>
          </w:p>
        </w:tc>
        <w:tc>
          <w:tcPr>
            <w:tcW w:w="428" w:type="dxa"/>
          </w:tcPr>
          <w:p>
            <w:pPr>
              <w:pStyle w:val="10"/>
              <w:rPr>
                <w:rFonts w:ascii="Times New Roman"/>
                <w:sz w:val="14"/>
              </w:rPr>
            </w:pPr>
          </w:p>
        </w:tc>
        <w:tc>
          <w:tcPr>
            <w:tcW w:w="447" w:type="dxa"/>
          </w:tcPr>
          <w:p>
            <w:pPr>
              <w:pStyle w:val="10"/>
              <w:rPr>
                <w:rFonts w:ascii="Times New Roman"/>
                <w:sz w:val="14"/>
              </w:rPr>
            </w:pPr>
          </w:p>
        </w:tc>
        <w:tc>
          <w:tcPr>
            <w:tcW w:w="368" w:type="dxa"/>
          </w:tcPr>
          <w:p>
            <w:pPr>
              <w:pStyle w:val="10"/>
              <w:rPr>
                <w:rFonts w:ascii="Times New Roman"/>
                <w:sz w:val="14"/>
              </w:rPr>
            </w:pPr>
          </w:p>
        </w:tc>
        <w:tc>
          <w:tcPr>
            <w:tcW w:w="366" w:type="dxa"/>
          </w:tcPr>
          <w:p>
            <w:pPr>
              <w:pStyle w:val="10"/>
              <w:rPr>
                <w:rFonts w:ascii="Times New Roman"/>
                <w:sz w:val="14"/>
              </w:rPr>
            </w:pPr>
          </w:p>
        </w:tc>
        <w:tc>
          <w:tcPr>
            <w:tcW w:w="368" w:type="dxa"/>
          </w:tcPr>
          <w:p>
            <w:pPr>
              <w:pStyle w:val="10"/>
              <w:rPr>
                <w:rFonts w:ascii="Times New Roman"/>
                <w:sz w:val="14"/>
              </w:rPr>
            </w:pPr>
          </w:p>
        </w:tc>
        <w:tc>
          <w:tcPr>
            <w:tcW w:w="471" w:type="dxa"/>
          </w:tcPr>
          <w:p>
            <w:pPr>
              <w:pStyle w:val="10"/>
              <w:rPr>
                <w:rFonts w:ascii="Times New Roman"/>
                <w:sz w:val="14"/>
              </w:rPr>
            </w:pPr>
          </w:p>
        </w:tc>
        <w:tc>
          <w:tcPr>
            <w:tcW w:w="368" w:type="dxa"/>
          </w:tcPr>
          <w:p>
            <w:pPr>
              <w:pStyle w:val="10"/>
              <w:rPr>
                <w:rFonts w:ascii="Times New Roman"/>
                <w:sz w:val="14"/>
              </w:rPr>
            </w:pPr>
          </w:p>
        </w:tc>
        <w:tc>
          <w:tcPr>
            <w:tcW w:w="598" w:type="dxa"/>
          </w:tcPr>
          <w:p>
            <w:pPr>
              <w:pStyle w:val="10"/>
              <w:rPr>
                <w:rFonts w:ascii="Times New Roman"/>
                <w:sz w:val="14"/>
              </w:rPr>
            </w:pPr>
          </w:p>
        </w:tc>
        <w:tc>
          <w:tcPr>
            <w:tcW w:w="365" w:type="dxa"/>
          </w:tcPr>
          <w:p>
            <w:pPr>
              <w:pStyle w:val="10"/>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365" w:type="dxa"/>
          </w:tcPr>
          <w:p>
            <w:pPr>
              <w:pStyle w:val="10"/>
              <w:rPr>
                <w:rFonts w:ascii="Times New Roman"/>
                <w:sz w:val="14"/>
              </w:rPr>
            </w:pPr>
          </w:p>
        </w:tc>
        <w:tc>
          <w:tcPr>
            <w:tcW w:w="367" w:type="dxa"/>
          </w:tcPr>
          <w:p>
            <w:pPr>
              <w:pStyle w:val="10"/>
              <w:rPr>
                <w:rFonts w:ascii="Times New Roman"/>
                <w:sz w:val="14"/>
              </w:rPr>
            </w:pPr>
          </w:p>
        </w:tc>
        <w:tc>
          <w:tcPr>
            <w:tcW w:w="393" w:type="dxa"/>
          </w:tcPr>
          <w:p>
            <w:pPr>
              <w:pStyle w:val="10"/>
              <w:rPr>
                <w:rFonts w:ascii="Times New Roman"/>
                <w:sz w:val="14"/>
              </w:rPr>
            </w:pPr>
          </w:p>
        </w:tc>
        <w:tc>
          <w:tcPr>
            <w:tcW w:w="425" w:type="dxa"/>
          </w:tcPr>
          <w:p>
            <w:pPr>
              <w:pStyle w:val="10"/>
              <w:rPr>
                <w:rFonts w:ascii="Times New Roman"/>
                <w:sz w:val="14"/>
              </w:rPr>
            </w:pPr>
          </w:p>
        </w:tc>
        <w:tc>
          <w:tcPr>
            <w:tcW w:w="425" w:type="dxa"/>
          </w:tcPr>
          <w:p>
            <w:pPr>
              <w:pStyle w:val="10"/>
              <w:rPr>
                <w:rFonts w:ascii="Times New Roman"/>
                <w:sz w:val="14"/>
              </w:rPr>
            </w:pPr>
          </w:p>
        </w:tc>
        <w:tc>
          <w:tcPr>
            <w:tcW w:w="535" w:type="dxa"/>
          </w:tcPr>
          <w:p>
            <w:pPr>
              <w:pStyle w:val="10"/>
              <w:rPr>
                <w:rFonts w:ascii="Times New Roman"/>
                <w:sz w:val="14"/>
              </w:rPr>
            </w:pPr>
          </w:p>
        </w:tc>
        <w:tc>
          <w:tcPr>
            <w:tcW w:w="365" w:type="dxa"/>
          </w:tcPr>
          <w:p>
            <w:pPr>
              <w:pStyle w:val="10"/>
              <w:rPr>
                <w:rFonts w:ascii="Times New Roman"/>
                <w:sz w:val="14"/>
              </w:rPr>
            </w:pPr>
          </w:p>
        </w:tc>
        <w:tc>
          <w:tcPr>
            <w:tcW w:w="367" w:type="dxa"/>
          </w:tcPr>
          <w:p>
            <w:pPr>
              <w:pStyle w:val="10"/>
              <w:rPr>
                <w:rFonts w:ascii="Times New Roman"/>
                <w:sz w:val="14"/>
              </w:rPr>
            </w:pPr>
          </w:p>
        </w:tc>
        <w:tc>
          <w:tcPr>
            <w:tcW w:w="365" w:type="dxa"/>
          </w:tcPr>
          <w:p>
            <w:pPr>
              <w:pStyle w:val="10"/>
              <w:rPr>
                <w:rFonts w:ascii="Times New Roman"/>
                <w:sz w:val="14"/>
              </w:rPr>
            </w:pPr>
          </w:p>
        </w:tc>
        <w:tc>
          <w:tcPr>
            <w:tcW w:w="367" w:type="dxa"/>
          </w:tcPr>
          <w:p>
            <w:pPr>
              <w:pStyle w:val="10"/>
              <w:rPr>
                <w:rFonts w:ascii="Times New Roman"/>
                <w:sz w:val="14"/>
              </w:rPr>
            </w:pPr>
          </w:p>
        </w:tc>
        <w:tc>
          <w:tcPr>
            <w:tcW w:w="365" w:type="dxa"/>
          </w:tcPr>
          <w:p>
            <w:pPr>
              <w:pStyle w:val="10"/>
              <w:rPr>
                <w:rFonts w:ascii="Times New Roman"/>
                <w:sz w:val="14"/>
              </w:rPr>
            </w:pPr>
          </w:p>
        </w:tc>
        <w:tc>
          <w:tcPr>
            <w:tcW w:w="401" w:type="dxa"/>
          </w:tcPr>
          <w:p>
            <w:pPr>
              <w:pStyle w:val="10"/>
              <w:rPr>
                <w:rFonts w:ascii="Times New Roman"/>
                <w:sz w:val="14"/>
              </w:rPr>
            </w:pPr>
          </w:p>
        </w:tc>
        <w:tc>
          <w:tcPr>
            <w:tcW w:w="373" w:type="dxa"/>
          </w:tcPr>
          <w:p>
            <w:pPr>
              <w:pStyle w:val="10"/>
              <w:rPr>
                <w:rFonts w:ascii="Times New Roman"/>
                <w:sz w:val="14"/>
              </w:rPr>
            </w:pPr>
          </w:p>
        </w:tc>
        <w:tc>
          <w:tcPr>
            <w:tcW w:w="365" w:type="dxa"/>
          </w:tcPr>
          <w:p>
            <w:pPr>
              <w:pStyle w:val="10"/>
              <w:rPr>
                <w:rFonts w:ascii="Times New Roman"/>
                <w:sz w:val="14"/>
              </w:rPr>
            </w:pPr>
          </w:p>
        </w:tc>
        <w:tc>
          <w:tcPr>
            <w:tcW w:w="355" w:type="dxa"/>
          </w:tcPr>
          <w:p>
            <w:pPr>
              <w:pStyle w:val="10"/>
              <w:rPr>
                <w:rFonts w:ascii="Times New Roman"/>
                <w:sz w:val="14"/>
              </w:rPr>
            </w:pPr>
          </w:p>
        </w:tc>
        <w:tc>
          <w:tcPr>
            <w:tcW w:w="360" w:type="dxa"/>
          </w:tcPr>
          <w:p>
            <w:pPr>
              <w:pStyle w:val="10"/>
              <w:rPr>
                <w:rFonts w:ascii="Times New Roman"/>
                <w:sz w:val="14"/>
              </w:rPr>
            </w:pPr>
          </w:p>
        </w:tc>
        <w:tc>
          <w:tcPr>
            <w:tcW w:w="365" w:type="dxa"/>
          </w:tcPr>
          <w:p>
            <w:pPr>
              <w:pStyle w:val="10"/>
              <w:rPr>
                <w:rFonts w:ascii="Times New Roman"/>
                <w:sz w:val="14"/>
              </w:rPr>
            </w:pPr>
          </w:p>
        </w:tc>
        <w:tc>
          <w:tcPr>
            <w:tcW w:w="406" w:type="dxa"/>
          </w:tcPr>
          <w:p>
            <w:pPr>
              <w:pStyle w:val="10"/>
              <w:rPr>
                <w:rFonts w:ascii="Times New Roman"/>
                <w:sz w:val="14"/>
              </w:rPr>
            </w:pPr>
          </w:p>
        </w:tc>
        <w:tc>
          <w:tcPr>
            <w:tcW w:w="327" w:type="dxa"/>
          </w:tcPr>
          <w:p>
            <w:pPr>
              <w:pStyle w:val="10"/>
              <w:rPr>
                <w:rFonts w:ascii="Times New Roman"/>
                <w:sz w:val="14"/>
              </w:rPr>
            </w:pPr>
          </w:p>
        </w:tc>
        <w:tc>
          <w:tcPr>
            <w:tcW w:w="368" w:type="dxa"/>
          </w:tcPr>
          <w:p>
            <w:pPr>
              <w:pStyle w:val="10"/>
              <w:rPr>
                <w:rFonts w:ascii="Times New Roman"/>
                <w:sz w:val="14"/>
              </w:rPr>
            </w:pPr>
          </w:p>
        </w:tc>
        <w:tc>
          <w:tcPr>
            <w:tcW w:w="366" w:type="dxa"/>
          </w:tcPr>
          <w:p>
            <w:pPr>
              <w:pStyle w:val="10"/>
              <w:rPr>
                <w:rFonts w:ascii="Times New Roman"/>
                <w:sz w:val="14"/>
              </w:rPr>
            </w:pPr>
          </w:p>
        </w:tc>
        <w:tc>
          <w:tcPr>
            <w:tcW w:w="368" w:type="dxa"/>
          </w:tcPr>
          <w:p>
            <w:pPr>
              <w:pStyle w:val="10"/>
              <w:rPr>
                <w:rFonts w:ascii="Times New Roman"/>
                <w:sz w:val="14"/>
              </w:rPr>
            </w:pPr>
          </w:p>
        </w:tc>
        <w:tc>
          <w:tcPr>
            <w:tcW w:w="409" w:type="dxa"/>
          </w:tcPr>
          <w:p>
            <w:pPr>
              <w:pStyle w:val="10"/>
              <w:rPr>
                <w:rFonts w:ascii="Times New Roman"/>
                <w:sz w:val="14"/>
              </w:rPr>
            </w:pPr>
          </w:p>
        </w:tc>
        <w:tc>
          <w:tcPr>
            <w:tcW w:w="425" w:type="dxa"/>
          </w:tcPr>
          <w:p>
            <w:pPr>
              <w:pStyle w:val="10"/>
              <w:rPr>
                <w:rFonts w:ascii="Times New Roman"/>
                <w:sz w:val="14"/>
              </w:rPr>
            </w:pPr>
          </w:p>
        </w:tc>
        <w:tc>
          <w:tcPr>
            <w:tcW w:w="351" w:type="dxa"/>
          </w:tcPr>
          <w:p>
            <w:pPr>
              <w:pStyle w:val="10"/>
              <w:rPr>
                <w:rFonts w:ascii="Times New Roman"/>
                <w:sz w:val="14"/>
              </w:rPr>
            </w:pPr>
          </w:p>
        </w:tc>
        <w:tc>
          <w:tcPr>
            <w:tcW w:w="361" w:type="dxa"/>
          </w:tcPr>
          <w:p>
            <w:pPr>
              <w:pStyle w:val="10"/>
              <w:rPr>
                <w:rFonts w:ascii="Times New Roman"/>
                <w:sz w:val="14"/>
              </w:rPr>
            </w:pPr>
          </w:p>
        </w:tc>
        <w:tc>
          <w:tcPr>
            <w:tcW w:w="423" w:type="dxa"/>
          </w:tcPr>
          <w:p>
            <w:pPr>
              <w:pStyle w:val="10"/>
              <w:rPr>
                <w:rFonts w:ascii="Times New Roman"/>
                <w:sz w:val="14"/>
              </w:rPr>
            </w:pPr>
          </w:p>
        </w:tc>
        <w:tc>
          <w:tcPr>
            <w:tcW w:w="481" w:type="dxa"/>
          </w:tcPr>
          <w:p>
            <w:pPr>
              <w:pStyle w:val="10"/>
              <w:rPr>
                <w:rFonts w:ascii="Times New Roman"/>
                <w:sz w:val="14"/>
              </w:rPr>
            </w:pPr>
          </w:p>
        </w:tc>
        <w:tc>
          <w:tcPr>
            <w:tcW w:w="361" w:type="dxa"/>
          </w:tcPr>
          <w:p>
            <w:pPr>
              <w:pStyle w:val="10"/>
              <w:rPr>
                <w:rFonts w:ascii="Times New Roman"/>
                <w:sz w:val="14"/>
              </w:rPr>
            </w:pPr>
          </w:p>
        </w:tc>
        <w:tc>
          <w:tcPr>
            <w:tcW w:w="399" w:type="dxa"/>
          </w:tcPr>
          <w:p>
            <w:pPr>
              <w:pStyle w:val="10"/>
              <w:rPr>
                <w:rFonts w:ascii="Times New Roman"/>
                <w:sz w:val="14"/>
              </w:rPr>
            </w:pPr>
          </w:p>
        </w:tc>
        <w:tc>
          <w:tcPr>
            <w:tcW w:w="425" w:type="dxa"/>
          </w:tcPr>
          <w:p>
            <w:pPr>
              <w:pStyle w:val="10"/>
              <w:rPr>
                <w:rFonts w:ascii="Times New Roman"/>
                <w:sz w:val="14"/>
              </w:rPr>
            </w:pPr>
          </w:p>
        </w:tc>
        <w:tc>
          <w:tcPr>
            <w:tcW w:w="428" w:type="dxa"/>
          </w:tcPr>
          <w:p>
            <w:pPr>
              <w:pStyle w:val="10"/>
              <w:rPr>
                <w:rFonts w:ascii="Times New Roman"/>
                <w:sz w:val="14"/>
              </w:rPr>
            </w:pPr>
          </w:p>
        </w:tc>
        <w:tc>
          <w:tcPr>
            <w:tcW w:w="447" w:type="dxa"/>
          </w:tcPr>
          <w:p>
            <w:pPr>
              <w:pStyle w:val="10"/>
              <w:rPr>
                <w:rFonts w:ascii="Times New Roman"/>
                <w:sz w:val="14"/>
              </w:rPr>
            </w:pPr>
          </w:p>
        </w:tc>
        <w:tc>
          <w:tcPr>
            <w:tcW w:w="368" w:type="dxa"/>
          </w:tcPr>
          <w:p>
            <w:pPr>
              <w:pStyle w:val="10"/>
              <w:rPr>
                <w:rFonts w:ascii="Times New Roman"/>
                <w:sz w:val="14"/>
              </w:rPr>
            </w:pPr>
          </w:p>
        </w:tc>
        <w:tc>
          <w:tcPr>
            <w:tcW w:w="366" w:type="dxa"/>
          </w:tcPr>
          <w:p>
            <w:pPr>
              <w:pStyle w:val="10"/>
              <w:rPr>
                <w:rFonts w:ascii="Times New Roman"/>
                <w:sz w:val="14"/>
              </w:rPr>
            </w:pPr>
          </w:p>
        </w:tc>
        <w:tc>
          <w:tcPr>
            <w:tcW w:w="368" w:type="dxa"/>
          </w:tcPr>
          <w:p>
            <w:pPr>
              <w:pStyle w:val="10"/>
              <w:rPr>
                <w:rFonts w:ascii="Times New Roman"/>
                <w:sz w:val="14"/>
              </w:rPr>
            </w:pPr>
          </w:p>
        </w:tc>
        <w:tc>
          <w:tcPr>
            <w:tcW w:w="471" w:type="dxa"/>
          </w:tcPr>
          <w:p>
            <w:pPr>
              <w:pStyle w:val="10"/>
              <w:rPr>
                <w:rFonts w:ascii="Times New Roman"/>
                <w:sz w:val="14"/>
              </w:rPr>
            </w:pPr>
          </w:p>
        </w:tc>
        <w:tc>
          <w:tcPr>
            <w:tcW w:w="368" w:type="dxa"/>
          </w:tcPr>
          <w:p>
            <w:pPr>
              <w:pStyle w:val="10"/>
              <w:rPr>
                <w:rFonts w:ascii="Times New Roman"/>
                <w:sz w:val="14"/>
              </w:rPr>
            </w:pPr>
          </w:p>
        </w:tc>
        <w:tc>
          <w:tcPr>
            <w:tcW w:w="598" w:type="dxa"/>
          </w:tcPr>
          <w:p>
            <w:pPr>
              <w:pStyle w:val="10"/>
              <w:rPr>
                <w:rFonts w:ascii="Times New Roman"/>
                <w:sz w:val="14"/>
              </w:rPr>
            </w:pPr>
          </w:p>
        </w:tc>
        <w:tc>
          <w:tcPr>
            <w:tcW w:w="365" w:type="dxa"/>
          </w:tcPr>
          <w:p>
            <w:pPr>
              <w:pStyle w:val="10"/>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875" w:type="dxa"/>
            <w:gridSpan w:val="7"/>
          </w:tcPr>
          <w:p>
            <w:pPr>
              <w:pStyle w:val="10"/>
              <w:tabs>
                <w:tab w:val="left" w:pos="684"/>
              </w:tabs>
              <w:spacing w:before="1"/>
              <w:ind w:left="7"/>
              <w:jc w:val="center"/>
              <w:rPr>
                <w:sz w:val="15"/>
              </w:rPr>
            </w:pPr>
            <w:r>
              <w:rPr>
                <w:sz w:val="15"/>
              </w:rPr>
              <w:t>合</w:t>
            </w:r>
            <w:r>
              <w:rPr>
                <w:sz w:val="15"/>
              </w:rPr>
              <w:tab/>
            </w:r>
            <w:r>
              <w:rPr>
                <w:sz w:val="15"/>
              </w:rPr>
              <w:t>计</w:t>
            </w:r>
          </w:p>
        </w:tc>
        <w:tc>
          <w:tcPr>
            <w:tcW w:w="367" w:type="dxa"/>
          </w:tcPr>
          <w:p>
            <w:pPr>
              <w:pStyle w:val="10"/>
              <w:rPr>
                <w:rFonts w:ascii="Times New Roman"/>
                <w:sz w:val="14"/>
              </w:rPr>
            </w:pPr>
          </w:p>
        </w:tc>
        <w:tc>
          <w:tcPr>
            <w:tcW w:w="365" w:type="dxa"/>
          </w:tcPr>
          <w:p>
            <w:pPr>
              <w:pStyle w:val="10"/>
              <w:rPr>
                <w:rFonts w:ascii="Times New Roman"/>
                <w:sz w:val="14"/>
              </w:rPr>
            </w:pPr>
          </w:p>
        </w:tc>
        <w:tc>
          <w:tcPr>
            <w:tcW w:w="367" w:type="dxa"/>
          </w:tcPr>
          <w:p>
            <w:pPr>
              <w:pStyle w:val="10"/>
              <w:rPr>
                <w:rFonts w:ascii="Times New Roman"/>
                <w:sz w:val="14"/>
              </w:rPr>
            </w:pPr>
          </w:p>
        </w:tc>
        <w:tc>
          <w:tcPr>
            <w:tcW w:w="365" w:type="dxa"/>
          </w:tcPr>
          <w:p>
            <w:pPr>
              <w:pStyle w:val="10"/>
              <w:rPr>
                <w:rFonts w:ascii="Times New Roman"/>
                <w:sz w:val="14"/>
              </w:rPr>
            </w:pPr>
          </w:p>
        </w:tc>
        <w:tc>
          <w:tcPr>
            <w:tcW w:w="401" w:type="dxa"/>
          </w:tcPr>
          <w:p>
            <w:pPr>
              <w:pStyle w:val="10"/>
              <w:rPr>
                <w:rFonts w:ascii="Times New Roman"/>
                <w:sz w:val="14"/>
              </w:rPr>
            </w:pPr>
          </w:p>
        </w:tc>
        <w:tc>
          <w:tcPr>
            <w:tcW w:w="373" w:type="dxa"/>
          </w:tcPr>
          <w:p>
            <w:pPr>
              <w:pStyle w:val="10"/>
              <w:rPr>
                <w:rFonts w:ascii="Times New Roman"/>
                <w:sz w:val="14"/>
              </w:rPr>
            </w:pPr>
          </w:p>
        </w:tc>
        <w:tc>
          <w:tcPr>
            <w:tcW w:w="365" w:type="dxa"/>
          </w:tcPr>
          <w:p>
            <w:pPr>
              <w:pStyle w:val="10"/>
              <w:rPr>
                <w:rFonts w:ascii="Times New Roman"/>
                <w:sz w:val="14"/>
              </w:rPr>
            </w:pPr>
          </w:p>
        </w:tc>
        <w:tc>
          <w:tcPr>
            <w:tcW w:w="355" w:type="dxa"/>
          </w:tcPr>
          <w:p>
            <w:pPr>
              <w:pStyle w:val="10"/>
              <w:rPr>
                <w:rFonts w:ascii="Times New Roman"/>
                <w:sz w:val="14"/>
              </w:rPr>
            </w:pPr>
          </w:p>
        </w:tc>
        <w:tc>
          <w:tcPr>
            <w:tcW w:w="360" w:type="dxa"/>
          </w:tcPr>
          <w:p>
            <w:pPr>
              <w:pStyle w:val="10"/>
              <w:rPr>
                <w:rFonts w:ascii="Times New Roman"/>
                <w:sz w:val="14"/>
              </w:rPr>
            </w:pPr>
          </w:p>
        </w:tc>
        <w:tc>
          <w:tcPr>
            <w:tcW w:w="365" w:type="dxa"/>
          </w:tcPr>
          <w:p>
            <w:pPr>
              <w:pStyle w:val="10"/>
              <w:rPr>
                <w:rFonts w:ascii="Times New Roman"/>
                <w:sz w:val="14"/>
              </w:rPr>
            </w:pPr>
          </w:p>
        </w:tc>
        <w:tc>
          <w:tcPr>
            <w:tcW w:w="406" w:type="dxa"/>
          </w:tcPr>
          <w:p>
            <w:pPr>
              <w:pStyle w:val="10"/>
              <w:rPr>
                <w:rFonts w:ascii="Times New Roman"/>
                <w:sz w:val="14"/>
              </w:rPr>
            </w:pPr>
          </w:p>
        </w:tc>
        <w:tc>
          <w:tcPr>
            <w:tcW w:w="327" w:type="dxa"/>
          </w:tcPr>
          <w:p>
            <w:pPr>
              <w:pStyle w:val="10"/>
              <w:rPr>
                <w:rFonts w:ascii="Times New Roman"/>
                <w:sz w:val="14"/>
              </w:rPr>
            </w:pPr>
          </w:p>
        </w:tc>
        <w:tc>
          <w:tcPr>
            <w:tcW w:w="368" w:type="dxa"/>
          </w:tcPr>
          <w:p>
            <w:pPr>
              <w:pStyle w:val="10"/>
              <w:rPr>
                <w:rFonts w:ascii="Times New Roman"/>
                <w:sz w:val="14"/>
              </w:rPr>
            </w:pPr>
          </w:p>
        </w:tc>
        <w:tc>
          <w:tcPr>
            <w:tcW w:w="366" w:type="dxa"/>
          </w:tcPr>
          <w:p>
            <w:pPr>
              <w:pStyle w:val="10"/>
              <w:rPr>
                <w:rFonts w:ascii="Times New Roman"/>
                <w:sz w:val="14"/>
              </w:rPr>
            </w:pPr>
          </w:p>
        </w:tc>
        <w:tc>
          <w:tcPr>
            <w:tcW w:w="368" w:type="dxa"/>
          </w:tcPr>
          <w:p>
            <w:pPr>
              <w:pStyle w:val="10"/>
              <w:rPr>
                <w:rFonts w:ascii="Times New Roman"/>
                <w:sz w:val="14"/>
              </w:rPr>
            </w:pPr>
          </w:p>
        </w:tc>
        <w:tc>
          <w:tcPr>
            <w:tcW w:w="409" w:type="dxa"/>
          </w:tcPr>
          <w:p>
            <w:pPr>
              <w:pStyle w:val="10"/>
              <w:rPr>
                <w:rFonts w:ascii="Times New Roman"/>
                <w:sz w:val="14"/>
              </w:rPr>
            </w:pPr>
          </w:p>
        </w:tc>
        <w:tc>
          <w:tcPr>
            <w:tcW w:w="425" w:type="dxa"/>
          </w:tcPr>
          <w:p>
            <w:pPr>
              <w:pStyle w:val="10"/>
              <w:rPr>
                <w:rFonts w:ascii="Times New Roman"/>
                <w:sz w:val="14"/>
              </w:rPr>
            </w:pPr>
          </w:p>
        </w:tc>
        <w:tc>
          <w:tcPr>
            <w:tcW w:w="351" w:type="dxa"/>
          </w:tcPr>
          <w:p>
            <w:pPr>
              <w:pStyle w:val="10"/>
              <w:rPr>
                <w:rFonts w:ascii="Times New Roman"/>
                <w:sz w:val="14"/>
              </w:rPr>
            </w:pPr>
          </w:p>
        </w:tc>
        <w:tc>
          <w:tcPr>
            <w:tcW w:w="361" w:type="dxa"/>
          </w:tcPr>
          <w:p>
            <w:pPr>
              <w:pStyle w:val="10"/>
              <w:rPr>
                <w:rFonts w:ascii="Times New Roman"/>
                <w:sz w:val="14"/>
              </w:rPr>
            </w:pPr>
          </w:p>
        </w:tc>
        <w:tc>
          <w:tcPr>
            <w:tcW w:w="423" w:type="dxa"/>
          </w:tcPr>
          <w:p>
            <w:pPr>
              <w:pStyle w:val="10"/>
              <w:rPr>
                <w:rFonts w:ascii="Times New Roman"/>
                <w:sz w:val="14"/>
              </w:rPr>
            </w:pPr>
          </w:p>
        </w:tc>
        <w:tc>
          <w:tcPr>
            <w:tcW w:w="481" w:type="dxa"/>
          </w:tcPr>
          <w:p>
            <w:pPr>
              <w:pStyle w:val="10"/>
              <w:rPr>
                <w:rFonts w:ascii="Times New Roman"/>
                <w:sz w:val="14"/>
              </w:rPr>
            </w:pPr>
          </w:p>
        </w:tc>
        <w:tc>
          <w:tcPr>
            <w:tcW w:w="361" w:type="dxa"/>
          </w:tcPr>
          <w:p>
            <w:pPr>
              <w:pStyle w:val="10"/>
              <w:rPr>
                <w:rFonts w:ascii="Times New Roman"/>
                <w:sz w:val="14"/>
              </w:rPr>
            </w:pPr>
          </w:p>
        </w:tc>
        <w:tc>
          <w:tcPr>
            <w:tcW w:w="399" w:type="dxa"/>
          </w:tcPr>
          <w:p>
            <w:pPr>
              <w:pStyle w:val="10"/>
              <w:rPr>
                <w:rFonts w:ascii="Times New Roman"/>
                <w:sz w:val="14"/>
              </w:rPr>
            </w:pPr>
          </w:p>
        </w:tc>
        <w:tc>
          <w:tcPr>
            <w:tcW w:w="425" w:type="dxa"/>
          </w:tcPr>
          <w:p>
            <w:pPr>
              <w:pStyle w:val="10"/>
              <w:rPr>
                <w:rFonts w:ascii="Times New Roman"/>
                <w:sz w:val="14"/>
              </w:rPr>
            </w:pPr>
          </w:p>
        </w:tc>
        <w:tc>
          <w:tcPr>
            <w:tcW w:w="428" w:type="dxa"/>
          </w:tcPr>
          <w:p>
            <w:pPr>
              <w:pStyle w:val="10"/>
              <w:rPr>
                <w:rFonts w:ascii="Times New Roman"/>
                <w:sz w:val="14"/>
              </w:rPr>
            </w:pPr>
          </w:p>
        </w:tc>
        <w:tc>
          <w:tcPr>
            <w:tcW w:w="447" w:type="dxa"/>
          </w:tcPr>
          <w:p>
            <w:pPr>
              <w:pStyle w:val="10"/>
              <w:rPr>
                <w:rFonts w:ascii="Times New Roman"/>
                <w:sz w:val="14"/>
              </w:rPr>
            </w:pPr>
          </w:p>
        </w:tc>
        <w:tc>
          <w:tcPr>
            <w:tcW w:w="368" w:type="dxa"/>
          </w:tcPr>
          <w:p>
            <w:pPr>
              <w:pStyle w:val="10"/>
              <w:rPr>
                <w:rFonts w:ascii="Times New Roman"/>
                <w:sz w:val="14"/>
              </w:rPr>
            </w:pPr>
          </w:p>
        </w:tc>
        <w:tc>
          <w:tcPr>
            <w:tcW w:w="366" w:type="dxa"/>
          </w:tcPr>
          <w:p>
            <w:pPr>
              <w:pStyle w:val="10"/>
              <w:rPr>
                <w:rFonts w:ascii="Times New Roman"/>
                <w:sz w:val="14"/>
              </w:rPr>
            </w:pPr>
          </w:p>
        </w:tc>
        <w:tc>
          <w:tcPr>
            <w:tcW w:w="368" w:type="dxa"/>
          </w:tcPr>
          <w:p>
            <w:pPr>
              <w:pStyle w:val="10"/>
              <w:rPr>
                <w:rFonts w:ascii="Times New Roman"/>
                <w:sz w:val="14"/>
              </w:rPr>
            </w:pPr>
          </w:p>
        </w:tc>
        <w:tc>
          <w:tcPr>
            <w:tcW w:w="471" w:type="dxa"/>
          </w:tcPr>
          <w:p>
            <w:pPr>
              <w:pStyle w:val="10"/>
              <w:rPr>
                <w:rFonts w:ascii="Times New Roman"/>
                <w:sz w:val="14"/>
              </w:rPr>
            </w:pPr>
          </w:p>
        </w:tc>
        <w:tc>
          <w:tcPr>
            <w:tcW w:w="368" w:type="dxa"/>
          </w:tcPr>
          <w:p>
            <w:pPr>
              <w:pStyle w:val="10"/>
              <w:rPr>
                <w:rFonts w:ascii="Times New Roman"/>
                <w:sz w:val="14"/>
              </w:rPr>
            </w:pPr>
          </w:p>
        </w:tc>
        <w:tc>
          <w:tcPr>
            <w:tcW w:w="598" w:type="dxa"/>
          </w:tcPr>
          <w:p>
            <w:pPr>
              <w:pStyle w:val="10"/>
              <w:rPr>
                <w:rFonts w:ascii="Times New Roman"/>
                <w:sz w:val="14"/>
              </w:rPr>
            </w:pPr>
          </w:p>
        </w:tc>
        <w:tc>
          <w:tcPr>
            <w:tcW w:w="365" w:type="dxa"/>
          </w:tcPr>
          <w:p>
            <w:pPr>
              <w:pStyle w:val="10"/>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trPr>
        <w:tc>
          <w:tcPr>
            <w:tcW w:w="15807" w:type="dxa"/>
            <w:gridSpan w:val="40"/>
          </w:tcPr>
          <w:p>
            <w:pPr>
              <w:pStyle w:val="10"/>
              <w:spacing w:before="121"/>
              <w:ind w:left="1231"/>
              <w:rPr>
                <w:sz w:val="15"/>
              </w:rPr>
            </w:pPr>
            <w:r>
              <w:rPr>
                <w:sz w:val="15"/>
              </w:rPr>
              <w:t>谨声明:本扣缴申报表是根据国家税收法律法规及相关规定填报的，是真实的、可靠的、完整的。</w:t>
            </w:r>
          </w:p>
          <w:p>
            <w:pPr>
              <w:pStyle w:val="10"/>
              <w:tabs>
                <w:tab w:val="left" w:pos="14269"/>
                <w:tab w:val="left" w:pos="14795"/>
                <w:tab w:val="left" w:pos="15320"/>
              </w:tabs>
              <w:spacing w:before="2"/>
              <w:ind w:left="10294"/>
              <w:rPr>
                <w:sz w:val="15"/>
              </w:rPr>
            </w:pPr>
            <w:r>
              <w:rPr>
                <w:spacing w:val="-3"/>
                <w:sz w:val="15"/>
              </w:rPr>
              <w:t>扣</w:t>
            </w:r>
            <w:r>
              <w:rPr>
                <w:sz w:val="15"/>
              </w:rPr>
              <w:t>缴</w:t>
            </w:r>
            <w:r>
              <w:rPr>
                <w:spacing w:val="-3"/>
                <w:sz w:val="15"/>
              </w:rPr>
              <w:t>义</w:t>
            </w:r>
            <w:r>
              <w:rPr>
                <w:sz w:val="15"/>
              </w:rPr>
              <w:t>务</w:t>
            </w:r>
            <w:r>
              <w:rPr>
                <w:spacing w:val="-3"/>
                <w:sz w:val="15"/>
              </w:rPr>
              <w:t>人</w:t>
            </w:r>
            <w:r>
              <w:rPr>
                <w:sz w:val="15"/>
              </w:rPr>
              <w:t>（</w:t>
            </w:r>
            <w:r>
              <w:rPr>
                <w:spacing w:val="-3"/>
                <w:sz w:val="15"/>
              </w:rPr>
              <w:t>签</w:t>
            </w:r>
            <w:r>
              <w:rPr>
                <w:sz w:val="15"/>
              </w:rPr>
              <w:t>章）：</w:t>
            </w:r>
            <w:r>
              <w:rPr>
                <w:sz w:val="15"/>
              </w:rPr>
              <w:tab/>
            </w:r>
            <w:r>
              <w:rPr>
                <w:sz w:val="15"/>
              </w:rPr>
              <w:t>年</w:t>
            </w:r>
            <w:r>
              <w:rPr>
                <w:sz w:val="15"/>
              </w:rPr>
              <w:tab/>
            </w:r>
            <w:r>
              <w:rPr>
                <w:sz w:val="15"/>
              </w:rPr>
              <w:t>月</w:t>
            </w:r>
            <w:r>
              <w:rPr>
                <w:sz w:val="15"/>
              </w:rPr>
              <w:tab/>
            </w:r>
            <w:r>
              <w:rPr>
                <w:sz w:val="1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2" w:hRule="atLeast"/>
        </w:trPr>
        <w:tc>
          <w:tcPr>
            <w:tcW w:w="6964" w:type="dxa"/>
            <w:gridSpan w:val="18"/>
          </w:tcPr>
          <w:p>
            <w:pPr>
              <w:pStyle w:val="10"/>
              <w:spacing w:before="44"/>
              <w:ind w:left="105"/>
              <w:rPr>
                <w:sz w:val="15"/>
              </w:rPr>
            </w:pPr>
            <w:r>
              <w:rPr>
                <w:sz w:val="15"/>
              </w:rPr>
              <w:t>代理机构签章:</w:t>
            </w:r>
          </w:p>
          <w:p>
            <w:pPr>
              <w:pStyle w:val="10"/>
              <w:rPr>
                <w:sz w:val="14"/>
              </w:rPr>
            </w:pPr>
          </w:p>
          <w:p>
            <w:pPr>
              <w:pStyle w:val="10"/>
              <w:spacing w:before="108" w:line="600" w:lineRule="auto"/>
              <w:ind w:left="105" w:right="4893"/>
              <w:rPr>
                <w:sz w:val="15"/>
              </w:rPr>
            </w:pPr>
            <w:r>
              <w:rPr>
                <w:sz w:val="15"/>
              </w:rPr>
              <w:t>代理机构统一社会信用代码： 经办人签字：</w:t>
            </w:r>
          </w:p>
          <w:p>
            <w:pPr>
              <w:pStyle w:val="10"/>
              <w:spacing w:line="177" w:lineRule="exact"/>
              <w:ind w:left="105"/>
              <w:rPr>
                <w:sz w:val="15"/>
              </w:rPr>
            </w:pPr>
            <w:r>
              <w:rPr>
                <w:sz w:val="15"/>
              </w:rPr>
              <w:t>经办人身份证件号码：</w:t>
            </w:r>
          </w:p>
        </w:tc>
        <w:tc>
          <w:tcPr>
            <w:tcW w:w="8843" w:type="dxa"/>
            <w:gridSpan w:val="22"/>
          </w:tcPr>
          <w:p>
            <w:pPr>
              <w:pStyle w:val="10"/>
              <w:spacing w:before="3"/>
              <w:ind w:left="145"/>
              <w:rPr>
                <w:sz w:val="15"/>
              </w:rPr>
            </w:pPr>
            <w:r>
              <w:rPr>
                <w:sz w:val="15"/>
              </w:rPr>
              <w:t>受理人：</w:t>
            </w:r>
          </w:p>
          <w:p>
            <w:pPr>
              <w:pStyle w:val="10"/>
              <w:spacing w:before="4"/>
              <w:rPr>
                <w:sz w:val="15"/>
              </w:rPr>
            </w:pPr>
          </w:p>
          <w:p>
            <w:pPr>
              <w:pStyle w:val="10"/>
              <w:spacing w:before="1"/>
              <w:ind w:left="145"/>
              <w:rPr>
                <w:sz w:val="15"/>
              </w:rPr>
            </w:pPr>
            <w:r>
              <w:rPr>
                <w:sz w:val="15"/>
              </w:rPr>
              <w:t>受理税务机关（章）：</w:t>
            </w:r>
          </w:p>
          <w:p>
            <w:pPr>
              <w:pStyle w:val="10"/>
              <w:spacing w:before="6"/>
              <w:rPr>
                <w:sz w:val="15"/>
              </w:rPr>
            </w:pPr>
          </w:p>
          <w:p>
            <w:pPr>
              <w:pStyle w:val="10"/>
              <w:tabs>
                <w:tab w:val="left" w:pos="1122"/>
                <w:tab w:val="left" w:pos="1571"/>
                <w:tab w:val="left" w:pos="1948"/>
              </w:tabs>
              <w:ind w:left="145"/>
              <w:rPr>
                <w:sz w:val="15"/>
              </w:rPr>
            </w:pPr>
            <w:r>
              <w:rPr>
                <w:sz w:val="15"/>
              </w:rPr>
              <w:t>受理</w:t>
            </w:r>
            <w:r>
              <w:rPr>
                <w:spacing w:val="-3"/>
                <w:sz w:val="15"/>
              </w:rPr>
              <w:t>日期</w:t>
            </w:r>
            <w:r>
              <w:rPr>
                <w:sz w:val="15"/>
              </w:rPr>
              <w:t>:</w:t>
            </w:r>
            <w:r>
              <w:rPr>
                <w:sz w:val="15"/>
              </w:rPr>
              <w:tab/>
            </w:r>
            <w:r>
              <w:rPr>
                <w:sz w:val="15"/>
              </w:rPr>
              <w:t>年</w:t>
            </w:r>
            <w:r>
              <w:rPr>
                <w:sz w:val="15"/>
              </w:rPr>
              <w:tab/>
            </w:r>
            <w:r>
              <w:rPr>
                <w:sz w:val="15"/>
              </w:rPr>
              <w:t>月</w:t>
            </w:r>
            <w:r>
              <w:rPr>
                <w:sz w:val="15"/>
              </w:rPr>
              <w:tab/>
            </w:r>
            <w:r>
              <w:rPr>
                <w:sz w:val="15"/>
              </w:rPr>
              <w:t>日</w:t>
            </w:r>
          </w:p>
        </w:tc>
      </w:tr>
    </w:tbl>
    <w:p>
      <w:pPr>
        <w:spacing w:before="59"/>
        <w:ind w:left="0" w:right="360" w:firstLine="0"/>
        <w:jc w:val="right"/>
        <w:rPr>
          <w:b/>
          <w:sz w:val="15"/>
        </w:rPr>
      </w:pPr>
      <w:r>
        <w:rPr>
          <w:b/>
          <w:sz w:val="15"/>
        </w:rPr>
        <w:t>国家税务总局监制</w:t>
      </w:r>
    </w:p>
    <w:p>
      <w:pPr>
        <w:pStyle w:val="5"/>
        <w:rPr>
          <w:b/>
          <w:sz w:val="20"/>
        </w:rPr>
      </w:pPr>
    </w:p>
    <w:p>
      <w:pPr>
        <w:pStyle w:val="5"/>
        <w:rPr>
          <w:b/>
          <w:sz w:val="20"/>
        </w:rPr>
      </w:pPr>
    </w:p>
    <w:p>
      <w:pPr>
        <w:pStyle w:val="5"/>
        <w:rPr>
          <w:b/>
          <w:sz w:val="20"/>
        </w:rPr>
      </w:pPr>
    </w:p>
    <w:p>
      <w:pPr>
        <w:pStyle w:val="5"/>
        <w:spacing w:before="9"/>
        <w:rPr>
          <w:b/>
          <w:sz w:val="25"/>
        </w:rPr>
      </w:pPr>
    </w:p>
    <w:p>
      <w:pPr>
        <w:spacing w:before="91"/>
        <w:ind w:left="7817" w:right="7828" w:firstLine="0"/>
        <w:jc w:val="center"/>
        <w:rPr>
          <w:rFonts w:ascii="Times New Roman"/>
          <w:sz w:val="20"/>
        </w:rPr>
      </w:pPr>
      <w:r>
        <w:rPr>
          <w:rFonts w:ascii="Times New Roman"/>
          <w:sz w:val="20"/>
        </w:rPr>
        <w:t>- 5 -</w:t>
      </w:r>
    </w:p>
    <w:p>
      <w:pPr>
        <w:spacing w:after="0"/>
        <w:jc w:val="center"/>
        <w:rPr>
          <w:rFonts w:ascii="Times New Roman"/>
          <w:sz w:val="20"/>
        </w:rPr>
        <w:sectPr>
          <w:type w:val="continuous"/>
          <w:pgSz w:w="16840" w:h="11910" w:orient="landscape"/>
          <w:pgMar w:top="1580" w:right="260" w:bottom="280" w:left="560" w:header="720" w:footer="720" w:gutter="0"/>
        </w:sectPr>
      </w:pPr>
    </w:p>
    <w:p>
      <w:pPr>
        <w:pStyle w:val="5"/>
        <w:spacing w:before="4"/>
        <w:rPr>
          <w:rFonts w:ascii="Times New Roman"/>
          <w:sz w:val="17"/>
        </w:rPr>
      </w:pPr>
    </w:p>
    <w:p>
      <w:pPr>
        <w:spacing w:after="0"/>
        <w:rPr>
          <w:rFonts w:ascii="Times New Roman"/>
          <w:sz w:val="17"/>
        </w:rPr>
        <w:sectPr>
          <w:pgSz w:w="11910" w:h="16850"/>
          <w:pgMar w:top="1600" w:right="1260" w:bottom="280" w:left="1120" w:header="720" w:footer="720" w:gutter="0"/>
        </w:sectPr>
      </w:pPr>
    </w:p>
    <w:p>
      <w:pPr>
        <w:pStyle w:val="5"/>
        <w:rPr>
          <w:rFonts w:ascii="Times New Roman"/>
          <w:sz w:val="29"/>
        </w:rPr>
      </w:pPr>
    </w:p>
    <w:p>
      <w:pPr>
        <w:pStyle w:val="2"/>
        <w:spacing w:line="240" w:lineRule="auto"/>
        <w:ind w:left="983"/>
      </w:pPr>
      <w:r>
        <w:t>《个人所得税扣缴申报表》填表说明</w:t>
      </w:r>
    </w:p>
    <w:p>
      <w:pPr>
        <w:pStyle w:val="5"/>
        <w:spacing w:before="299"/>
        <w:ind w:left="889"/>
        <w:rPr>
          <w:rFonts w:hint="eastAsia" w:ascii="黑体" w:eastAsia="黑体"/>
        </w:rPr>
      </w:pPr>
      <w:r>
        <w:rPr>
          <w:rFonts w:hint="eastAsia" w:ascii="黑体" w:eastAsia="黑体"/>
        </w:rPr>
        <w:t>一、适用范围</w:t>
      </w:r>
    </w:p>
    <w:p>
      <w:pPr>
        <w:pStyle w:val="5"/>
        <w:spacing w:before="4" w:line="242" w:lineRule="auto"/>
        <w:ind w:left="469" w:right="205" w:firstLine="419"/>
        <w:jc w:val="both"/>
      </w:pPr>
      <w:r>
        <w:t>本表适用于扣缴义务人向居民个人支付工资、薪金所得，劳务报酬所得，稿酬所得和特许权使用费所得的个人所得税全员全额预扣预缴申报；向非居民个人支付工资、薪金所得，劳务报酬所得，稿酬所得和特许权使用费所得的个人所得税全员全额扣缴申报；以及向纳税人（居民个人和非居民个人）支付利息、股息、红利所得，财产租赁所得，财产转让所得和偶然所得的个人所得税全员全额扣缴申报。</w:t>
      </w:r>
    </w:p>
    <w:p>
      <w:pPr>
        <w:pStyle w:val="5"/>
        <w:spacing w:before="5"/>
        <w:ind w:left="889"/>
        <w:rPr>
          <w:rFonts w:hint="eastAsia" w:ascii="黑体" w:eastAsia="黑体"/>
        </w:rPr>
      </w:pPr>
      <w:r>
        <w:rPr>
          <w:rFonts w:hint="eastAsia" w:ascii="黑体" w:eastAsia="黑体"/>
        </w:rPr>
        <w:t>二、申报期限</w:t>
      </w:r>
    </w:p>
    <w:p>
      <w:pPr>
        <w:pStyle w:val="5"/>
        <w:spacing w:before="4" w:line="244" w:lineRule="auto"/>
        <w:ind w:left="469" w:right="205" w:firstLine="419"/>
      </w:pPr>
      <w:r>
        <w:t>扣缴义务人应当在每月或者每次预扣、代扣税款的次月十五日内，将已扣税款缴入国库，并向税务机关报送本表。</w:t>
      </w:r>
    </w:p>
    <w:p>
      <w:pPr>
        <w:pStyle w:val="5"/>
        <w:spacing w:line="268" w:lineRule="exact"/>
        <w:ind w:left="889"/>
        <w:rPr>
          <w:rFonts w:hint="eastAsia" w:ascii="黑体" w:eastAsia="黑体"/>
        </w:rPr>
      </w:pPr>
      <w:r>
        <w:rPr>
          <w:rFonts w:hint="eastAsia" w:ascii="黑体" w:eastAsia="黑体"/>
        </w:rPr>
        <w:t>三、各栏次填写说明</w:t>
      </w:r>
    </w:p>
    <w:p>
      <w:pPr>
        <w:pStyle w:val="5"/>
        <w:spacing w:before="13" w:line="361" w:lineRule="exact"/>
        <w:ind w:left="889"/>
        <w:rPr>
          <w:rFonts w:hint="eastAsia" w:ascii="Arial Unicode MS" w:eastAsia="Arial Unicode MS"/>
        </w:rPr>
      </w:pPr>
      <w:r>
        <w:rPr>
          <w:rFonts w:hint="eastAsia" w:ascii="Arial Unicode MS" w:eastAsia="Arial Unicode MS"/>
        </w:rPr>
        <w:t>（一）表头项目</w:t>
      </w:r>
    </w:p>
    <w:p>
      <w:pPr>
        <w:pStyle w:val="9"/>
        <w:numPr>
          <w:ilvl w:val="0"/>
          <w:numId w:val="1"/>
        </w:numPr>
        <w:tabs>
          <w:tab w:val="left" w:pos="1103"/>
        </w:tabs>
        <w:spacing w:before="0" w:after="0" w:line="244" w:lineRule="auto"/>
        <w:ind w:left="469" w:right="204" w:firstLine="419"/>
        <w:jc w:val="left"/>
        <w:rPr>
          <w:sz w:val="21"/>
        </w:rPr>
      </w:pPr>
      <w:r>
        <w:rPr>
          <w:b/>
          <w:sz w:val="21"/>
        </w:rPr>
        <w:t>“税款所属期”：</w:t>
      </w:r>
      <w:r>
        <w:rPr>
          <w:sz w:val="21"/>
        </w:rPr>
        <w:t>填写扣缴义务人代扣税款当月的第一日至最后一日。如：</w:t>
      </w:r>
      <w:r>
        <w:rPr>
          <w:spacing w:val="2"/>
          <w:sz w:val="21"/>
        </w:rPr>
        <w:t>2019</w:t>
      </w:r>
      <w:r>
        <w:rPr>
          <w:sz w:val="21"/>
        </w:rPr>
        <w:t xml:space="preserve">年3月20 </w:t>
      </w:r>
      <w:r>
        <w:rPr>
          <w:spacing w:val="-3"/>
          <w:sz w:val="21"/>
        </w:rPr>
        <w:t>日发放工资时代扣的税款，税款所属期填写“</w:t>
      </w:r>
      <w:r>
        <w:rPr>
          <w:sz w:val="21"/>
        </w:rPr>
        <w:t>2019年3月</w:t>
      </w:r>
      <w:r>
        <w:rPr>
          <w:spacing w:val="-3"/>
          <w:sz w:val="21"/>
        </w:rPr>
        <w:t>1</w:t>
      </w:r>
      <w:r>
        <w:rPr>
          <w:spacing w:val="-2"/>
          <w:sz w:val="21"/>
        </w:rPr>
        <w:t>日至</w:t>
      </w:r>
      <w:r>
        <w:rPr>
          <w:sz w:val="21"/>
        </w:rPr>
        <w:t>2019年</w:t>
      </w:r>
      <w:r>
        <w:rPr>
          <w:spacing w:val="-3"/>
          <w:sz w:val="21"/>
        </w:rPr>
        <w:t>3</w:t>
      </w:r>
      <w:r>
        <w:rPr>
          <w:sz w:val="21"/>
        </w:rPr>
        <w:t>月31</w:t>
      </w:r>
      <w:r>
        <w:rPr>
          <w:spacing w:val="-2"/>
          <w:sz w:val="21"/>
        </w:rPr>
        <w:t>日”。</w:t>
      </w:r>
    </w:p>
    <w:p>
      <w:pPr>
        <w:pStyle w:val="9"/>
        <w:numPr>
          <w:ilvl w:val="0"/>
          <w:numId w:val="1"/>
        </w:numPr>
        <w:tabs>
          <w:tab w:val="left" w:pos="1102"/>
        </w:tabs>
        <w:spacing w:before="0" w:after="0" w:line="265" w:lineRule="exact"/>
        <w:ind w:left="1101" w:right="0" w:hanging="213"/>
        <w:jc w:val="left"/>
        <w:rPr>
          <w:sz w:val="21"/>
        </w:rPr>
      </w:pPr>
      <w:r>
        <w:rPr>
          <w:b/>
          <w:spacing w:val="-3"/>
          <w:sz w:val="21"/>
        </w:rPr>
        <w:t>“扣缴义务人名称”：</w:t>
      </w:r>
      <w:r>
        <w:rPr>
          <w:spacing w:val="-3"/>
          <w:sz w:val="21"/>
        </w:rPr>
        <w:t>填写扣缴义务人的法定名称全称。</w:t>
      </w:r>
    </w:p>
    <w:p>
      <w:pPr>
        <w:pStyle w:val="9"/>
        <w:numPr>
          <w:ilvl w:val="0"/>
          <w:numId w:val="1"/>
        </w:numPr>
        <w:tabs>
          <w:tab w:val="left" w:pos="1102"/>
        </w:tabs>
        <w:spacing w:before="0" w:after="0" w:line="244" w:lineRule="auto"/>
        <w:ind w:left="469" w:right="205" w:firstLine="419"/>
        <w:jc w:val="left"/>
        <w:rPr>
          <w:sz w:val="21"/>
        </w:rPr>
      </w:pPr>
      <w:r>
        <w:rPr>
          <w:b/>
          <w:spacing w:val="-2"/>
          <w:sz w:val="21"/>
        </w:rPr>
        <w:t>“扣缴义务人纳税人识别号</w:t>
      </w:r>
      <w:r>
        <w:rPr>
          <w:b/>
          <w:sz w:val="21"/>
        </w:rPr>
        <w:t>（</w:t>
      </w:r>
      <w:r>
        <w:rPr>
          <w:b/>
          <w:spacing w:val="-2"/>
          <w:sz w:val="21"/>
        </w:rPr>
        <w:t>统一社会信用代码</w:t>
      </w:r>
      <w:r>
        <w:rPr>
          <w:b/>
          <w:sz w:val="21"/>
        </w:rPr>
        <w:t>）”：</w:t>
      </w:r>
      <w:r>
        <w:rPr>
          <w:spacing w:val="-4"/>
          <w:sz w:val="21"/>
        </w:rPr>
        <w:t>填写扣缴义务人的纳税人识别号或</w:t>
      </w:r>
      <w:r>
        <w:rPr>
          <w:spacing w:val="-3"/>
          <w:sz w:val="21"/>
        </w:rPr>
        <w:t>统一社会信用代码。</w:t>
      </w:r>
    </w:p>
    <w:p>
      <w:pPr>
        <w:pStyle w:val="5"/>
        <w:spacing w:before="10" w:line="360" w:lineRule="exact"/>
        <w:ind w:left="889"/>
        <w:rPr>
          <w:rFonts w:hint="eastAsia" w:ascii="Arial Unicode MS" w:eastAsia="Arial Unicode MS"/>
        </w:rPr>
      </w:pPr>
      <w:r>
        <w:rPr>
          <w:rFonts w:hint="eastAsia" w:ascii="Arial Unicode MS" w:eastAsia="Arial Unicode MS"/>
        </w:rPr>
        <w:t>（二）表内各栏</w:t>
      </w:r>
    </w:p>
    <w:p>
      <w:pPr>
        <w:pStyle w:val="9"/>
        <w:numPr>
          <w:ilvl w:val="0"/>
          <w:numId w:val="2"/>
        </w:numPr>
        <w:tabs>
          <w:tab w:val="left" w:pos="1102"/>
        </w:tabs>
        <w:spacing w:before="0" w:after="0" w:line="263" w:lineRule="exact"/>
        <w:ind w:left="1101" w:right="0" w:hanging="213"/>
        <w:jc w:val="left"/>
        <w:rPr>
          <w:sz w:val="21"/>
        </w:rPr>
      </w:pPr>
      <w:r>
        <w:rPr>
          <w:b/>
          <w:sz w:val="21"/>
        </w:rPr>
        <w:t>第2</w:t>
      </w:r>
      <w:r>
        <w:rPr>
          <w:b/>
          <w:spacing w:val="-2"/>
          <w:sz w:val="21"/>
        </w:rPr>
        <w:t>列“姓名”：</w:t>
      </w:r>
      <w:r>
        <w:rPr>
          <w:spacing w:val="-3"/>
          <w:sz w:val="21"/>
        </w:rPr>
        <w:t>填写纳税人姓名。</w:t>
      </w:r>
    </w:p>
    <w:p>
      <w:pPr>
        <w:pStyle w:val="9"/>
        <w:numPr>
          <w:ilvl w:val="0"/>
          <w:numId w:val="2"/>
        </w:numPr>
        <w:tabs>
          <w:tab w:val="left" w:pos="1102"/>
        </w:tabs>
        <w:spacing w:before="4" w:after="0" w:line="242" w:lineRule="auto"/>
        <w:ind w:left="469" w:right="104" w:firstLine="419"/>
        <w:jc w:val="both"/>
        <w:rPr>
          <w:sz w:val="21"/>
        </w:rPr>
      </w:pPr>
      <w:r>
        <w:rPr>
          <w:b/>
          <w:sz w:val="21"/>
        </w:rPr>
        <w:t>第3</w:t>
      </w:r>
      <w:r>
        <w:rPr>
          <w:b/>
          <w:spacing w:val="-10"/>
          <w:sz w:val="21"/>
        </w:rPr>
        <w:t>列“身份证件类型”：</w:t>
      </w:r>
      <w:r>
        <w:rPr>
          <w:spacing w:val="-5"/>
          <w:sz w:val="21"/>
        </w:rPr>
        <w:t>填写纳税人有效的身份证件名称。中国公民有中华人民共和国居民身份证的，填写居民身份证；没有居民身份证的，填写港澳居民来往内地通行证或港澳居民居</w:t>
      </w:r>
      <w:r>
        <w:rPr>
          <w:spacing w:val="-10"/>
          <w:sz w:val="21"/>
        </w:rPr>
        <w:t>住证、台湾居民通行证或台湾居民居住证、外国人永久居留身份证、外国人工作许可证或护照等。</w:t>
      </w:r>
    </w:p>
    <w:p>
      <w:pPr>
        <w:pStyle w:val="9"/>
        <w:numPr>
          <w:ilvl w:val="0"/>
          <w:numId w:val="2"/>
        </w:numPr>
        <w:tabs>
          <w:tab w:val="left" w:pos="1102"/>
        </w:tabs>
        <w:spacing w:before="4" w:after="0" w:line="240" w:lineRule="auto"/>
        <w:ind w:left="1101" w:right="0" w:hanging="213"/>
        <w:jc w:val="left"/>
        <w:rPr>
          <w:sz w:val="21"/>
        </w:rPr>
      </w:pPr>
      <w:r>
        <w:rPr>
          <w:b/>
          <w:sz w:val="21"/>
        </w:rPr>
        <w:t>第4</w:t>
      </w:r>
      <w:r>
        <w:rPr>
          <w:b/>
          <w:spacing w:val="-3"/>
          <w:sz w:val="21"/>
        </w:rPr>
        <w:t>列“身份证件号码”：</w:t>
      </w:r>
      <w:r>
        <w:rPr>
          <w:spacing w:val="-3"/>
          <w:sz w:val="21"/>
        </w:rPr>
        <w:t>填写纳税人有效身份证件上载明的证件号码。</w:t>
      </w:r>
    </w:p>
    <w:p>
      <w:pPr>
        <w:pStyle w:val="9"/>
        <w:numPr>
          <w:ilvl w:val="0"/>
          <w:numId w:val="2"/>
        </w:numPr>
        <w:tabs>
          <w:tab w:val="left" w:pos="1102"/>
        </w:tabs>
        <w:spacing w:before="4" w:after="0" w:line="242" w:lineRule="auto"/>
        <w:ind w:left="469" w:right="204" w:firstLine="419"/>
        <w:jc w:val="left"/>
        <w:rPr>
          <w:sz w:val="21"/>
        </w:rPr>
      </w:pPr>
      <w:r>
        <w:rPr>
          <w:b/>
          <w:sz w:val="21"/>
        </w:rPr>
        <w:t>第5</w:t>
      </w:r>
      <w:r>
        <w:rPr>
          <w:b/>
          <w:spacing w:val="-10"/>
          <w:sz w:val="21"/>
        </w:rPr>
        <w:t>列“纳税人识别号”：</w:t>
      </w:r>
      <w:r>
        <w:rPr>
          <w:spacing w:val="-5"/>
          <w:sz w:val="21"/>
        </w:rPr>
        <w:t>有中国公民身份号码的，填写中华人民共和国居民身份证上载明</w:t>
      </w:r>
      <w:r>
        <w:rPr>
          <w:spacing w:val="-4"/>
          <w:sz w:val="21"/>
        </w:rPr>
        <w:t>的“公民身份号码”；没有中国公民身份号码的，填写税务机关赋予的纳税人识别号。</w:t>
      </w:r>
    </w:p>
    <w:p>
      <w:pPr>
        <w:pStyle w:val="9"/>
        <w:numPr>
          <w:ilvl w:val="0"/>
          <w:numId w:val="2"/>
        </w:numPr>
        <w:tabs>
          <w:tab w:val="left" w:pos="1102"/>
        </w:tabs>
        <w:spacing w:before="1" w:after="0" w:line="244" w:lineRule="auto"/>
        <w:ind w:left="469" w:right="120" w:firstLine="419"/>
        <w:jc w:val="left"/>
        <w:rPr>
          <w:sz w:val="21"/>
        </w:rPr>
      </w:pPr>
      <w:r>
        <w:rPr>
          <w:b/>
          <w:sz w:val="21"/>
        </w:rPr>
        <w:t>第6</w:t>
      </w:r>
      <w:r>
        <w:rPr>
          <w:b/>
          <w:spacing w:val="-3"/>
          <w:sz w:val="21"/>
        </w:rPr>
        <w:t>列“是否为非居民个人”：</w:t>
      </w:r>
      <w:r>
        <w:rPr>
          <w:spacing w:val="-3"/>
          <w:sz w:val="21"/>
        </w:rPr>
        <w:t>纳税人为非居民个人的填“是”，为居民个人的填“否”。不填默认为“否”。</w:t>
      </w:r>
    </w:p>
    <w:p>
      <w:pPr>
        <w:pStyle w:val="9"/>
        <w:numPr>
          <w:ilvl w:val="0"/>
          <w:numId w:val="2"/>
        </w:numPr>
        <w:tabs>
          <w:tab w:val="left" w:pos="1102"/>
        </w:tabs>
        <w:spacing w:before="0" w:after="0" w:line="242" w:lineRule="auto"/>
        <w:ind w:left="469" w:right="204" w:firstLine="419"/>
        <w:jc w:val="left"/>
        <w:rPr>
          <w:sz w:val="21"/>
        </w:rPr>
      </w:pPr>
      <w:r>
        <w:rPr>
          <w:b/>
          <w:sz w:val="21"/>
        </w:rPr>
        <w:t>第7</w:t>
      </w:r>
      <w:r>
        <w:rPr>
          <w:b/>
          <w:spacing w:val="-10"/>
          <w:sz w:val="21"/>
        </w:rPr>
        <w:t>列“所得项目”：</w:t>
      </w:r>
      <w:r>
        <w:rPr>
          <w:spacing w:val="-4"/>
          <w:sz w:val="21"/>
        </w:rPr>
        <w:t>填写纳税人取得的个人所得税法第二条规定的应税所得项目名称。同</w:t>
      </w:r>
      <w:r>
        <w:rPr>
          <w:spacing w:val="-3"/>
          <w:sz w:val="21"/>
        </w:rPr>
        <w:t>一纳税人取得多项或多次所得的，应分行填写。</w:t>
      </w:r>
    </w:p>
    <w:p>
      <w:pPr>
        <w:pStyle w:val="9"/>
        <w:numPr>
          <w:ilvl w:val="0"/>
          <w:numId w:val="2"/>
        </w:numPr>
        <w:tabs>
          <w:tab w:val="left" w:pos="1102"/>
        </w:tabs>
        <w:spacing w:before="0" w:after="0" w:line="242" w:lineRule="auto"/>
        <w:ind w:left="469" w:right="207" w:firstLine="419"/>
        <w:jc w:val="both"/>
        <w:rPr>
          <w:sz w:val="21"/>
        </w:rPr>
      </w:pPr>
      <w:r>
        <w:rPr>
          <w:b/>
          <w:sz w:val="21"/>
        </w:rPr>
        <w:t>第8～21</w:t>
      </w:r>
      <w:r>
        <w:rPr>
          <w:b/>
          <w:spacing w:val="-7"/>
          <w:sz w:val="21"/>
        </w:rPr>
        <w:t>列“本月</w:t>
      </w:r>
      <w:r>
        <w:rPr>
          <w:b/>
          <w:spacing w:val="-3"/>
          <w:sz w:val="21"/>
        </w:rPr>
        <w:t>（次</w:t>
      </w:r>
      <w:r>
        <w:rPr>
          <w:b/>
          <w:spacing w:val="-13"/>
          <w:sz w:val="21"/>
        </w:rPr>
        <w:t>）</w:t>
      </w:r>
      <w:r>
        <w:rPr>
          <w:b/>
          <w:spacing w:val="-7"/>
          <w:sz w:val="21"/>
        </w:rPr>
        <w:t>情况”：</w:t>
      </w:r>
      <w:r>
        <w:rPr>
          <w:spacing w:val="-5"/>
          <w:sz w:val="21"/>
        </w:rPr>
        <w:t>填写扣缴义务人当月</w:t>
      </w:r>
      <w:r>
        <w:rPr>
          <w:sz w:val="21"/>
        </w:rPr>
        <w:t>（</w:t>
      </w:r>
      <w:r>
        <w:rPr>
          <w:spacing w:val="-3"/>
          <w:sz w:val="21"/>
        </w:rPr>
        <w:t>次</w:t>
      </w:r>
      <w:r>
        <w:rPr>
          <w:spacing w:val="-13"/>
          <w:sz w:val="21"/>
        </w:rPr>
        <w:t>）</w:t>
      </w:r>
      <w:r>
        <w:rPr>
          <w:spacing w:val="-4"/>
          <w:sz w:val="21"/>
        </w:rPr>
        <w:t>支付给纳税人的所得，以及按规定各所得项目当月</w:t>
      </w:r>
      <w:r>
        <w:rPr>
          <w:spacing w:val="-3"/>
          <w:sz w:val="21"/>
        </w:rPr>
        <w:t>（次</w:t>
      </w:r>
      <w:r>
        <w:rPr>
          <w:sz w:val="21"/>
        </w:rPr>
        <w:t>）</w:t>
      </w:r>
      <w:r>
        <w:rPr>
          <w:spacing w:val="-3"/>
          <w:sz w:val="21"/>
        </w:rPr>
        <w:t>可扣除的减除费用、专项扣除、其他扣除等。其中，工资、薪金所得预扣预缴个人所得税时扣除的专项附加扣除，按照纳税年度内纳税人在该任职受雇单位截至当月可享受的各专项附加扣除项目的扣除总额，填写至“累计情况（</w:t>
      </w:r>
      <w:r>
        <w:rPr>
          <w:spacing w:val="-1"/>
          <w:sz w:val="21"/>
        </w:rPr>
        <w:t>工资薪金</w:t>
      </w:r>
      <w:r>
        <w:rPr>
          <w:sz w:val="21"/>
        </w:rPr>
        <w:t>）”中第25～29列相应</w:t>
      </w:r>
      <w:r>
        <w:rPr>
          <w:spacing w:val="-3"/>
          <w:sz w:val="21"/>
        </w:rPr>
        <w:t>栏，本月情况中则无须填写。</w:t>
      </w:r>
    </w:p>
    <w:p>
      <w:pPr>
        <w:pStyle w:val="9"/>
        <w:numPr>
          <w:ilvl w:val="0"/>
          <w:numId w:val="3"/>
        </w:numPr>
        <w:tabs>
          <w:tab w:val="left" w:pos="1419"/>
        </w:tabs>
        <w:spacing w:before="7" w:after="0" w:line="244" w:lineRule="auto"/>
        <w:ind w:left="889" w:right="2852" w:firstLine="0"/>
        <w:jc w:val="left"/>
        <w:rPr>
          <w:sz w:val="21"/>
        </w:rPr>
      </w:pPr>
      <w:r>
        <w:rPr>
          <w:b/>
          <w:spacing w:val="-3"/>
          <w:sz w:val="21"/>
        </w:rPr>
        <w:t>“收入额计算”：</w:t>
      </w:r>
      <w:r>
        <w:rPr>
          <w:spacing w:val="-4"/>
          <w:sz w:val="21"/>
        </w:rPr>
        <w:t>包含“收入”“费用”“免税收入”。</w:t>
      </w:r>
      <w:r>
        <w:rPr>
          <w:spacing w:val="-3"/>
          <w:sz w:val="21"/>
        </w:rPr>
        <w:t>具体计算公式为：收入额=收入-费用-免税收入。</w:t>
      </w:r>
    </w:p>
    <w:p>
      <w:pPr>
        <w:spacing w:before="0" w:line="265" w:lineRule="exact"/>
        <w:ind w:left="889" w:right="0" w:firstLine="0"/>
        <w:jc w:val="left"/>
        <w:rPr>
          <w:sz w:val="21"/>
        </w:rPr>
      </w:pPr>
      <w:r>
        <w:rPr>
          <w:b/>
          <w:sz w:val="21"/>
        </w:rPr>
        <w:t>①第8列“收入”：</w:t>
      </w:r>
      <w:r>
        <w:rPr>
          <w:sz w:val="21"/>
        </w:rPr>
        <w:t>填写当月（次）扣缴义务人支付给纳税人所得的总额。</w:t>
      </w:r>
    </w:p>
    <w:p>
      <w:pPr>
        <w:pStyle w:val="5"/>
        <w:spacing w:before="5" w:line="242" w:lineRule="auto"/>
        <w:ind w:left="469" w:right="99" w:firstLine="419"/>
      </w:pPr>
      <w:r>
        <w:rPr>
          <w:b/>
        </w:rPr>
        <w:t>②第9</w:t>
      </w:r>
      <w:r>
        <w:rPr>
          <w:b/>
          <w:spacing w:val="-10"/>
        </w:rPr>
        <w:t>列“费用”：</w:t>
      </w:r>
      <w:r>
        <w:rPr>
          <w:spacing w:val="-7"/>
        </w:rPr>
        <w:t>仅限支付劳务报酬、稿酬、特许权使用费三项所得时填写，支付其他各项</w:t>
      </w:r>
      <w:r>
        <w:rPr>
          <w:spacing w:val="-11"/>
        </w:rPr>
        <w:t>所得时无须填写本列。预扣预缴居民个人上述三项所得个人所得税时，每次收入不超过</w:t>
      </w:r>
      <w:r>
        <w:t>4000</w:t>
      </w:r>
      <w:r>
        <w:rPr>
          <w:spacing w:val="-2"/>
        </w:rPr>
        <w:t>元的， 费用填写“800</w:t>
      </w:r>
      <w:r>
        <w:rPr>
          <w:spacing w:val="-3"/>
        </w:rPr>
        <w:t>”元；每次收入</w:t>
      </w:r>
      <w:r>
        <w:t>4000</w:t>
      </w:r>
      <w:r>
        <w:rPr>
          <w:spacing w:val="-3"/>
        </w:rPr>
        <w:t>元以上的，费用按收入的</w:t>
      </w:r>
      <w:r>
        <w:t>20</w:t>
      </w:r>
      <w:r>
        <w:rPr>
          <w:spacing w:val="-3"/>
        </w:rPr>
        <w:t>%填写。扣缴非居民个人上述三项所得的个人所得税时，费用按收入的</w:t>
      </w:r>
      <w:r>
        <w:t>20</w:t>
      </w:r>
      <w:r>
        <w:rPr>
          <w:spacing w:val="-1"/>
        </w:rPr>
        <w:t>%填写。</w:t>
      </w:r>
    </w:p>
    <w:p>
      <w:pPr>
        <w:pStyle w:val="5"/>
        <w:spacing w:before="5" w:line="244" w:lineRule="auto"/>
        <w:ind w:left="469" w:right="207" w:firstLine="419"/>
        <w:jc w:val="both"/>
      </w:pPr>
      <w:r>
        <w:rPr>
          <w:b/>
        </w:rPr>
        <w:t>③第10列“免税收入”：</w:t>
      </w:r>
      <w:r>
        <w:t>填写纳税人各所得项目收入总额中，包含的税法规定的免税收入金额。其中，税法规定“稿酬所得的收入额减按70%计算”，对稿酬所得的收入额减计的30%部分， 填入本列。</w:t>
      </w:r>
    </w:p>
    <w:p>
      <w:pPr>
        <w:pStyle w:val="4"/>
        <w:spacing w:before="110"/>
        <w:ind w:right="531"/>
        <w:jc w:val="right"/>
      </w:pPr>
      <w:r>
        <w:t>— 1 —</w:t>
      </w:r>
    </w:p>
    <w:p>
      <w:pPr>
        <w:spacing w:after="0"/>
        <w:jc w:val="right"/>
        <w:sectPr>
          <w:pgSz w:w="11910" w:h="16850"/>
          <w:pgMar w:top="1600" w:right="1260" w:bottom="280" w:left="1120" w:header="720" w:footer="720" w:gutter="0"/>
        </w:sectPr>
      </w:pPr>
    </w:p>
    <w:p>
      <w:pPr>
        <w:pStyle w:val="5"/>
        <w:spacing w:before="10"/>
        <w:rPr>
          <w:sz w:val="22"/>
        </w:rPr>
      </w:pPr>
    </w:p>
    <w:p>
      <w:pPr>
        <w:pStyle w:val="9"/>
        <w:numPr>
          <w:ilvl w:val="0"/>
          <w:numId w:val="3"/>
        </w:numPr>
        <w:tabs>
          <w:tab w:val="left" w:pos="1419"/>
        </w:tabs>
        <w:spacing w:before="72" w:after="0" w:line="242" w:lineRule="auto"/>
        <w:ind w:left="469" w:right="204" w:firstLine="419"/>
        <w:jc w:val="left"/>
        <w:rPr>
          <w:sz w:val="21"/>
        </w:rPr>
      </w:pPr>
      <w:r>
        <w:rPr>
          <w:b/>
          <w:spacing w:val="-1"/>
          <w:sz w:val="21"/>
        </w:rPr>
        <w:t>第11</w:t>
      </w:r>
      <w:r>
        <w:rPr>
          <w:b/>
          <w:spacing w:val="-9"/>
          <w:sz w:val="21"/>
        </w:rPr>
        <w:t>列“减除费用”：</w:t>
      </w:r>
      <w:r>
        <w:rPr>
          <w:spacing w:val="-6"/>
          <w:sz w:val="21"/>
        </w:rPr>
        <w:t>仅限支付工资、薪金所得时填写。具体按税法规定的减除费用标</w:t>
      </w:r>
      <w:r>
        <w:rPr>
          <w:spacing w:val="-4"/>
          <w:sz w:val="21"/>
        </w:rPr>
        <w:t>准填写。如，</w:t>
      </w:r>
      <w:r>
        <w:rPr>
          <w:sz w:val="21"/>
        </w:rPr>
        <w:t>2019</w:t>
      </w:r>
      <w:r>
        <w:rPr>
          <w:spacing w:val="-2"/>
          <w:sz w:val="21"/>
        </w:rPr>
        <w:t>年为</w:t>
      </w:r>
      <w:r>
        <w:rPr>
          <w:sz w:val="21"/>
        </w:rPr>
        <w:t>5000元/</w:t>
      </w:r>
      <w:r>
        <w:rPr>
          <w:spacing w:val="-3"/>
          <w:sz w:val="21"/>
        </w:rPr>
        <w:t>月。</w:t>
      </w:r>
    </w:p>
    <w:p>
      <w:pPr>
        <w:pStyle w:val="9"/>
        <w:numPr>
          <w:ilvl w:val="0"/>
          <w:numId w:val="3"/>
        </w:numPr>
        <w:tabs>
          <w:tab w:val="left" w:pos="1419"/>
        </w:tabs>
        <w:spacing w:before="1" w:after="0" w:line="244" w:lineRule="auto"/>
        <w:ind w:left="469" w:right="204" w:firstLine="419"/>
        <w:jc w:val="left"/>
        <w:rPr>
          <w:sz w:val="21"/>
        </w:rPr>
      </w:pPr>
      <w:r>
        <w:rPr>
          <w:b/>
          <w:spacing w:val="-3"/>
          <w:sz w:val="21"/>
        </w:rPr>
        <w:t>第</w:t>
      </w:r>
      <w:r>
        <w:rPr>
          <w:b/>
          <w:spacing w:val="-1"/>
          <w:sz w:val="21"/>
        </w:rPr>
        <w:t>12～15</w:t>
      </w:r>
      <w:r>
        <w:rPr>
          <w:b/>
          <w:spacing w:val="-9"/>
          <w:sz w:val="21"/>
        </w:rPr>
        <w:t>列“专项扣除”：</w:t>
      </w:r>
      <w:r>
        <w:rPr>
          <w:spacing w:val="-4"/>
          <w:sz w:val="21"/>
        </w:rPr>
        <w:t>分别填写按规定允许扣除的基本养老保险费、基本医疗保险</w:t>
      </w:r>
      <w:r>
        <w:rPr>
          <w:spacing w:val="-3"/>
          <w:sz w:val="21"/>
        </w:rPr>
        <w:t>费、失业保险费、住房公积金的金额。</w:t>
      </w:r>
    </w:p>
    <w:p>
      <w:pPr>
        <w:pStyle w:val="9"/>
        <w:numPr>
          <w:ilvl w:val="0"/>
          <w:numId w:val="3"/>
        </w:numPr>
        <w:tabs>
          <w:tab w:val="left" w:pos="1419"/>
        </w:tabs>
        <w:spacing w:before="0" w:after="0" w:line="265" w:lineRule="exact"/>
        <w:ind w:left="1418" w:right="0" w:hanging="530"/>
        <w:jc w:val="left"/>
        <w:rPr>
          <w:sz w:val="21"/>
        </w:rPr>
      </w:pPr>
      <w:r>
        <w:rPr>
          <w:b/>
          <w:spacing w:val="-3"/>
          <w:sz w:val="21"/>
        </w:rPr>
        <w:t>第</w:t>
      </w:r>
      <w:r>
        <w:rPr>
          <w:b/>
          <w:sz w:val="21"/>
        </w:rPr>
        <w:t>16～21</w:t>
      </w:r>
      <w:r>
        <w:rPr>
          <w:b/>
          <w:spacing w:val="-3"/>
          <w:sz w:val="21"/>
        </w:rPr>
        <w:t>列“其他扣除”：</w:t>
      </w:r>
      <w:r>
        <w:rPr>
          <w:spacing w:val="-3"/>
          <w:sz w:val="21"/>
        </w:rPr>
        <w:t>分别填写按规定允许扣除的项目金额。</w:t>
      </w:r>
    </w:p>
    <w:p>
      <w:pPr>
        <w:pStyle w:val="9"/>
        <w:numPr>
          <w:ilvl w:val="0"/>
          <w:numId w:val="2"/>
        </w:numPr>
        <w:tabs>
          <w:tab w:val="left" w:pos="1102"/>
        </w:tabs>
        <w:spacing w:before="5" w:after="0" w:line="244" w:lineRule="auto"/>
        <w:ind w:left="469" w:right="205" w:firstLine="419"/>
        <w:jc w:val="both"/>
        <w:rPr>
          <w:sz w:val="21"/>
        </w:rPr>
      </w:pPr>
      <w:r>
        <w:rPr>
          <w:b/>
          <w:sz w:val="21"/>
        </w:rPr>
        <w:t>第22～30</w:t>
      </w:r>
      <w:r>
        <w:rPr>
          <w:b/>
          <w:spacing w:val="-2"/>
          <w:sz w:val="21"/>
        </w:rPr>
        <w:t>列“累计情况</w:t>
      </w:r>
      <w:r>
        <w:rPr>
          <w:b/>
          <w:sz w:val="21"/>
        </w:rPr>
        <w:t>（工资、薪金）”：</w:t>
      </w:r>
      <w:r>
        <w:rPr>
          <w:spacing w:val="-4"/>
          <w:sz w:val="21"/>
        </w:rPr>
        <w:t>本栏仅适用于居民个人取得工资、薪金所得预</w:t>
      </w:r>
      <w:r>
        <w:rPr>
          <w:spacing w:val="-3"/>
          <w:sz w:val="21"/>
        </w:rPr>
        <w:t>扣预缴的情形，工资、薪金所得以外的项目无须填写。具体各列，按照纳税年度内居民个人在该任职受雇单位截至当前月份累计情况填报。</w:t>
      </w:r>
    </w:p>
    <w:p>
      <w:pPr>
        <w:pStyle w:val="9"/>
        <w:numPr>
          <w:ilvl w:val="0"/>
          <w:numId w:val="4"/>
        </w:numPr>
        <w:tabs>
          <w:tab w:val="left" w:pos="1419"/>
        </w:tabs>
        <w:spacing w:before="0" w:after="0" w:line="244" w:lineRule="auto"/>
        <w:ind w:left="469" w:right="205" w:firstLine="419"/>
        <w:jc w:val="left"/>
        <w:rPr>
          <w:sz w:val="21"/>
        </w:rPr>
      </w:pPr>
      <w:r>
        <w:rPr>
          <w:b/>
          <w:spacing w:val="-1"/>
          <w:sz w:val="21"/>
        </w:rPr>
        <w:t>第22</w:t>
      </w:r>
      <w:r>
        <w:rPr>
          <w:b/>
          <w:spacing w:val="-9"/>
          <w:sz w:val="21"/>
        </w:rPr>
        <w:t>列“累计收入额”：</w:t>
      </w:r>
      <w:r>
        <w:rPr>
          <w:spacing w:val="-5"/>
          <w:sz w:val="21"/>
        </w:rPr>
        <w:t>填写本纳税年度截至当前月份，扣缴义务人支付给纳税人的工</w:t>
      </w:r>
      <w:r>
        <w:rPr>
          <w:spacing w:val="-4"/>
          <w:sz w:val="21"/>
        </w:rPr>
        <w:t>资、薪金所得的累计收入额。</w:t>
      </w:r>
    </w:p>
    <w:p>
      <w:pPr>
        <w:pStyle w:val="9"/>
        <w:numPr>
          <w:ilvl w:val="0"/>
          <w:numId w:val="4"/>
        </w:numPr>
        <w:tabs>
          <w:tab w:val="left" w:pos="1419"/>
        </w:tabs>
        <w:spacing w:before="0" w:after="0" w:line="244" w:lineRule="auto"/>
        <w:ind w:left="469" w:right="207" w:firstLine="419"/>
        <w:jc w:val="left"/>
        <w:rPr>
          <w:sz w:val="21"/>
        </w:rPr>
      </w:pPr>
      <w:r>
        <w:rPr>
          <w:b/>
          <w:sz w:val="21"/>
        </w:rPr>
        <w:t>第23</w:t>
      </w:r>
      <w:r>
        <w:rPr>
          <w:b/>
          <w:spacing w:val="-2"/>
          <w:sz w:val="21"/>
        </w:rPr>
        <w:t>列“累计减除费用”：</w:t>
      </w:r>
      <w:r>
        <w:rPr>
          <w:sz w:val="21"/>
        </w:rPr>
        <w:t>按照5000元/</w:t>
      </w:r>
      <w:r>
        <w:rPr>
          <w:spacing w:val="-3"/>
          <w:sz w:val="21"/>
        </w:rPr>
        <w:t>月乘以纳税人当年在本单位的任职受雇月份数计算。</w:t>
      </w:r>
    </w:p>
    <w:p>
      <w:pPr>
        <w:pStyle w:val="9"/>
        <w:numPr>
          <w:ilvl w:val="0"/>
          <w:numId w:val="4"/>
        </w:numPr>
        <w:tabs>
          <w:tab w:val="left" w:pos="1419"/>
        </w:tabs>
        <w:spacing w:before="0" w:after="0" w:line="244" w:lineRule="auto"/>
        <w:ind w:left="469" w:right="120" w:firstLine="419"/>
        <w:jc w:val="left"/>
        <w:rPr>
          <w:sz w:val="21"/>
        </w:rPr>
      </w:pPr>
      <w:r>
        <w:rPr>
          <w:b/>
          <w:spacing w:val="-3"/>
          <w:sz w:val="21"/>
        </w:rPr>
        <w:t>第</w:t>
      </w:r>
      <w:r>
        <w:rPr>
          <w:b/>
          <w:sz w:val="21"/>
        </w:rPr>
        <w:t>24</w:t>
      </w:r>
      <w:r>
        <w:rPr>
          <w:b/>
          <w:spacing w:val="-3"/>
          <w:sz w:val="21"/>
        </w:rPr>
        <w:t>列“累计专项扣除”：</w:t>
      </w:r>
      <w:r>
        <w:rPr>
          <w:spacing w:val="-3"/>
          <w:sz w:val="21"/>
        </w:rPr>
        <w:t>填写本年度截至当前月份，按规定允许扣除的“三险一金” 的累计金额。</w:t>
      </w:r>
    </w:p>
    <w:p>
      <w:pPr>
        <w:pStyle w:val="9"/>
        <w:numPr>
          <w:ilvl w:val="0"/>
          <w:numId w:val="4"/>
        </w:numPr>
        <w:tabs>
          <w:tab w:val="left" w:pos="1419"/>
        </w:tabs>
        <w:spacing w:before="0" w:after="0" w:line="242" w:lineRule="auto"/>
        <w:ind w:left="469" w:right="205" w:firstLine="419"/>
        <w:jc w:val="both"/>
        <w:rPr>
          <w:sz w:val="21"/>
        </w:rPr>
      </w:pPr>
      <w:r>
        <w:rPr>
          <w:b/>
          <w:spacing w:val="-3"/>
          <w:sz w:val="21"/>
        </w:rPr>
        <w:t>第</w:t>
      </w:r>
      <w:r>
        <w:rPr>
          <w:b/>
          <w:spacing w:val="-1"/>
          <w:sz w:val="21"/>
        </w:rPr>
        <w:t>25～29</w:t>
      </w:r>
      <w:r>
        <w:rPr>
          <w:b/>
          <w:spacing w:val="-8"/>
          <w:sz w:val="21"/>
        </w:rPr>
        <w:t>列“累计专项附加扣除”：</w:t>
      </w:r>
      <w:r>
        <w:rPr>
          <w:spacing w:val="-5"/>
          <w:sz w:val="21"/>
        </w:rPr>
        <w:t>分别填写截至当前月份，纳税人按规定可享受的子女教育、赡养老人、住房贷款利息或住房租金、继续教育扣除的累计金额。大病医疗扣除由纳税</w:t>
      </w:r>
      <w:r>
        <w:rPr>
          <w:spacing w:val="-4"/>
          <w:sz w:val="21"/>
        </w:rPr>
        <w:t>人在年度汇算清缴时办理，此处无须填报。</w:t>
      </w:r>
    </w:p>
    <w:p>
      <w:pPr>
        <w:pStyle w:val="9"/>
        <w:numPr>
          <w:ilvl w:val="0"/>
          <w:numId w:val="4"/>
        </w:numPr>
        <w:tabs>
          <w:tab w:val="left" w:pos="1419"/>
        </w:tabs>
        <w:spacing w:before="0" w:after="0" w:line="244" w:lineRule="auto"/>
        <w:ind w:left="469" w:right="205" w:firstLine="419"/>
        <w:jc w:val="left"/>
        <w:rPr>
          <w:sz w:val="21"/>
        </w:rPr>
      </w:pPr>
      <w:r>
        <w:rPr>
          <w:b/>
          <w:spacing w:val="-1"/>
          <w:sz w:val="21"/>
        </w:rPr>
        <w:t>第</w:t>
      </w:r>
      <w:r>
        <w:rPr>
          <w:b/>
          <w:sz w:val="21"/>
        </w:rPr>
        <w:t>30</w:t>
      </w:r>
      <w:r>
        <w:rPr>
          <w:b/>
          <w:spacing w:val="-8"/>
          <w:sz w:val="21"/>
        </w:rPr>
        <w:t>列“累计其他扣除”：</w:t>
      </w:r>
      <w:r>
        <w:rPr>
          <w:spacing w:val="-5"/>
          <w:sz w:val="21"/>
        </w:rPr>
        <w:t>填写本年度截至当前月份，按规定允许扣除的年金</w:t>
      </w:r>
      <w:r>
        <w:rPr>
          <w:sz w:val="21"/>
        </w:rPr>
        <w:t>（</w:t>
      </w:r>
      <w:r>
        <w:rPr>
          <w:spacing w:val="-2"/>
          <w:sz w:val="21"/>
        </w:rPr>
        <w:t>包括企</w:t>
      </w:r>
      <w:r>
        <w:rPr>
          <w:spacing w:val="-3"/>
          <w:sz w:val="21"/>
        </w:rPr>
        <w:t>业年金、职业年金）、商业健康保险、税延养老保险及其他扣除项目的累计金额。</w:t>
      </w:r>
    </w:p>
    <w:p>
      <w:pPr>
        <w:pStyle w:val="9"/>
        <w:numPr>
          <w:ilvl w:val="0"/>
          <w:numId w:val="2"/>
        </w:numPr>
        <w:tabs>
          <w:tab w:val="left" w:pos="1102"/>
        </w:tabs>
        <w:spacing w:before="0" w:after="0" w:line="242" w:lineRule="auto"/>
        <w:ind w:left="469" w:right="207" w:firstLine="419"/>
        <w:jc w:val="both"/>
        <w:rPr>
          <w:sz w:val="21"/>
        </w:rPr>
      </w:pPr>
      <w:r>
        <w:rPr>
          <w:b/>
          <w:sz w:val="21"/>
        </w:rPr>
        <w:t>第31</w:t>
      </w:r>
      <w:r>
        <w:rPr>
          <w:b/>
          <w:spacing w:val="-2"/>
          <w:sz w:val="21"/>
        </w:rPr>
        <w:t>列“减按计税比例”：</w:t>
      </w:r>
      <w:r>
        <w:rPr>
          <w:spacing w:val="-3"/>
          <w:sz w:val="21"/>
        </w:rPr>
        <w:t>填写按规定实行应纳税所得额减计税收优惠的减计比例。无减</w:t>
      </w:r>
      <w:r>
        <w:rPr>
          <w:spacing w:val="-8"/>
          <w:sz w:val="21"/>
        </w:rPr>
        <w:t>计规定的，可不填，系统默认为</w:t>
      </w:r>
      <w:r>
        <w:rPr>
          <w:sz w:val="21"/>
        </w:rPr>
        <w:t>100</w:t>
      </w:r>
      <w:r>
        <w:rPr>
          <w:spacing w:val="-7"/>
          <w:sz w:val="21"/>
        </w:rPr>
        <w:t>%。如，某项税收政策实行减按</w:t>
      </w:r>
      <w:r>
        <w:rPr>
          <w:sz w:val="21"/>
        </w:rPr>
        <w:t>60</w:t>
      </w:r>
      <w:r>
        <w:rPr>
          <w:spacing w:val="-5"/>
          <w:sz w:val="21"/>
        </w:rPr>
        <w:t>%计入应纳税所得额，则本列填60%。</w:t>
      </w:r>
    </w:p>
    <w:p>
      <w:pPr>
        <w:pStyle w:val="9"/>
        <w:numPr>
          <w:ilvl w:val="0"/>
          <w:numId w:val="2"/>
        </w:numPr>
        <w:tabs>
          <w:tab w:val="left" w:pos="1207"/>
        </w:tabs>
        <w:spacing w:before="0" w:after="0" w:line="244" w:lineRule="auto"/>
        <w:ind w:left="469" w:right="205" w:firstLine="419"/>
        <w:jc w:val="left"/>
        <w:rPr>
          <w:sz w:val="21"/>
        </w:rPr>
      </w:pPr>
      <w:r>
        <w:rPr>
          <w:b/>
          <w:sz w:val="21"/>
        </w:rPr>
        <w:t>第32</w:t>
      </w:r>
      <w:r>
        <w:rPr>
          <w:b/>
          <w:spacing w:val="-8"/>
          <w:sz w:val="21"/>
        </w:rPr>
        <w:t>列“准予扣除的捐赠额”：</w:t>
      </w:r>
      <w:r>
        <w:rPr>
          <w:spacing w:val="-6"/>
          <w:sz w:val="21"/>
        </w:rPr>
        <w:t>是指按照税法及相关法规、政策规定，可以在税前扣除的</w:t>
      </w:r>
      <w:r>
        <w:rPr>
          <w:spacing w:val="-4"/>
          <w:sz w:val="21"/>
        </w:rPr>
        <w:t>捐赠额。</w:t>
      </w:r>
    </w:p>
    <w:p>
      <w:pPr>
        <w:pStyle w:val="9"/>
        <w:numPr>
          <w:ilvl w:val="0"/>
          <w:numId w:val="2"/>
        </w:numPr>
        <w:tabs>
          <w:tab w:val="left" w:pos="1207"/>
        </w:tabs>
        <w:spacing w:before="0" w:after="0" w:line="265" w:lineRule="exact"/>
        <w:ind w:left="1207" w:right="0" w:hanging="318"/>
        <w:jc w:val="left"/>
        <w:rPr>
          <w:sz w:val="21"/>
        </w:rPr>
      </w:pPr>
      <w:r>
        <w:rPr>
          <w:b/>
          <w:sz w:val="21"/>
        </w:rPr>
        <w:t>第33～39</w:t>
      </w:r>
      <w:r>
        <w:rPr>
          <w:b/>
          <w:spacing w:val="-3"/>
          <w:sz w:val="21"/>
        </w:rPr>
        <w:t>列“税款计算”：</w:t>
      </w:r>
      <w:r>
        <w:rPr>
          <w:spacing w:val="-3"/>
          <w:sz w:val="21"/>
        </w:rPr>
        <w:t>填写扣缴义务人当月扣缴个人所得税款的计算情况。</w:t>
      </w:r>
    </w:p>
    <w:p>
      <w:pPr>
        <w:pStyle w:val="9"/>
        <w:numPr>
          <w:ilvl w:val="0"/>
          <w:numId w:val="5"/>
        </w:numPr>
        <w:tabs>
          <w:tab w:val="left" w:pos="1419"/>
        </w:tabs>
        <w:spacing w:before="0" w:after="0" w:line="240" w:lineRule="auto"/>
        <w:ind w:left="1418" w:right="0" w:hanging="530"/>
        <w:jc w:val="left"/>
        <w:rPr>
          <w:sz w:val="21"/>
        </w:rPr>
      </w:pPr>
      <w:r>
        <w:rPr>
          <w:b/>
          <w:spacing w:val="-3"/>
          <w:sz w:val="21"/>
        </w:rPr>
        <w:t>第</w:t>
      </w:r>
      <w:r>
        <w:rPr>
          <w:b/>
          <w:sz w:val="21"/>
        </w:rPr>
        <w:t>33</w:t>
      </w:r>
      <w:r>
        <w:rPr>
          <w:b/>
          <w:spacing w:val="-3"/>
          <w:sz w:val="21"/>
        </w:rPr>
        <w:t>列“应纳税所得额”：</w:t>
      </w:r>
      <w:r>
        <w:rPr>
          <w:spacing w:val="-3"/>
          <w:sz w:val="21"/>
        </w:rPr>
        <w:t>根据相关列次计算填报。</w:t>
      </w:r>
    </w:p>
    <w:p>
      <w:pPr>
        <w:pStyle w:val="5"/>
        <w:spacing w:before="2" w:line="244" w:lineRule="auto"/>
        <w:ind w:left="469" w:right="205" w:firstLine="419"/>
      </w:pPr>
      <w:r>
        <w:t>①居民个人取得工资、薪金所得，填写累计收入额减除累计减除费用、累计专项扣除、累计专项附加扣除、累计其他扣除、准予扣除的捐赠额后的余额。</w:t>
      </w:r>
    </w:p>
    <w:p>
      <w:pPr>
        <w:pStyle w:val="5"/>
        <w:spacing w:line="265" w:lineRule="exact"/>
        <w:ind w:left="889"/>
      </w:pPr>
      <w:r>
        <w:t>②非居民个人取得工资、薪金所得，填写收入额减去减除费用、准予扣除的捐赠额后的余额。</w:t>
      </w:r>
    </w:p>
    <w:p>
      <w:pPr>
        <w:pStyle w:val="5"/>
        <w:spacing w:before="4" w:line="244" w:lineRule="auto"/>
        <w:ind w:left="469" w:right="99" w:firstLine="419"/>
      </w:pPr>
      <w:r>
        <w:rPr>
          <w:spacing w:val="-7"/>
        </w:rPr>
        <w:t>③居民个人或非居民个人取得劳务报酬所得、稿酬所得、特许权使用费所得，填写本月</w:t>
      </w:r>
      <w:r>
        <w:t xml:space="preserve">（次） </w:t>
      </w:r>
      <w:r>
        <w:rPr>
          <w:spacing w:val="-3"/>
        </w:rPr>
        <w:t>收入额减除可以扣除的税费、准予扣除的捐赠额后的余额。</w:t>
      </w:r>
    </w:p>
    <w:p>
      <w:pPr>
        <w:pStyle w:val="5"/>
        <w:spacing w:line="242" w:lineRule="auto"/>
        <w:ind w:left="469" w:right="204" w:firstLine="419"/>
      </w:pPr>
      <w:r>
        <w:t>④居民个人或非居民个人取得利息、股息、红利所得和偶然所得，填写本月（次）收入额减除准予扣除的捐赠额后的余额。</w:t>
      </w:r>
    </w:p>
    <w:p>
      <w:pPr>
        <w:pStyle w:val="5"/>
        <w:spacing w:line="244" w:lineRule="auto"/>
        <w:ind w:left="469" w:right="205" w:firstLine="419"/>
      </w:pPr>
      <w:r>
        <w:t>⑤居民个人或非居民个人取得财产租赁所得，填写本月（次）收入额减除允许扣除的税费、准予扣除的捐赠额后的余额。</w:t>
      </w:r>
    </w:p>
    <w:p>
      <w:pPr>
        <w:pStyle w:val="5"/>
        <w:spacing w:line="242" w:lineRule="auto"/>
        <w:ind w:left="469" w:right="205" w:firstLine="419"/>
      </w:pPr>
      <w:r>
        <w:t>⑥居民个人或非居民个人取得财产转让所得，填写本月（次）收入额减除财产原值、允许扣除的税费、准予扣除的捐赠额后的余额。</w:t>
      </w:r>
    </w:p>
    <w:p>
      <w:pPr>
        <w:pStyle w:val="5"/>
        <w:spacing w:line="244" w:lineRule="auto"/>
        <w:ind w:left="469" w:right="205" w:firstLine="419"/>
      </w:pPr>
      <w:r>
        <w:t>其中，适用“减按计税比例”的所得项目，其应纳税所得额按上述方法计算后乘以减按计税比例的金额填报。</w:t>
      </w:r>
    </w:p>
    <w:p>
      <w:pPr>
        <w:pStyle w:val="9"/>
        <w:numPr>
          <w:ilvl w:val="0"/>
          <w:numId w:val="5"/>
        </w:numPr>
        <w:tabs>
          <w:tab w:val="left" w:pos="1419"/>
        </w:tabs>
        <w:spacing w:before="0" w:after="0" w:line="242" w:lineRule="auto"/>
        <w:ind w:left="469" w:right="209" w:firstLine="419"/>
        <w:jc w:val="left"/>
        <w:rPr>
          <w:sz w:val="21"/>
        </w:rPr>
      </w:pPr>
      <w:r>
        <w:rPr>
          <w:b/>
          <w:sz w:val="21"/>
        </w:rPr>
        <w:t>第34～35</w:t>
      </w:r>
      <w:r>
        <w:rPr>
          <w:b/>
          <w:spacing w:val="-9"/>
          <w:sz w:val="21"/>
        </w:rPr>
        <w:t>列“税率</w:t>
      </w:r>
      <w:r>
        <w:rPr>
          <w:b/>
          <w:spacing w:val="-3"/>
          <w:sz w:val="21"/>
        </w:rPr>
        <w:t>/</w:t>
      </w:r>
      <w:r>
        <w:rPr>
          <w:b/>
          <w:spacing w:val="-13"/>
          <w:sz w:val="21"/>
        </w:rPr>
        <w:t>预扣率”和“速算扣除数”：</w:t>
      </w:r>
      <w:r>
        <w:rPr>
          <w:spacing w:val="-5"/>
          <w:sz w:val="21"/>
        </w:rPr>
        <w:t>填写各所得项目按规定适用的税率</w:t>
      </w:r>
      <w:r>
        <w:rPr>
          <w:spacing w:val="-3"/>
          <w:sz w:val="21"/>
        </w:rPr>
        <w:t>（ 或预扣率</w:t>
      </w:r>
      <w:r>
        <w:rPr>
          <w:sz w:val="21"/>
        </w:rPr>
        <w:t>）</w:t>
      </w:r>
      <w:r>
        <w:rPr>
          <w:spacing w:val="-3"/>
          <w:sz w:val="21"/>
        </w:rPr>
        <w:t>和速算扣除数。没有速算扣除数的，则不填。</w:t>
      </w:r>
    </w:p>
    <w:p>
      <w:pPr>
        <w:pStyle w:val="9"/>
        <w:numPr>
          <w:ilvl w:val="0"/>
          <w:numId w:val="5"/>
        </w:numPr>
        <w:tabs>
          <w:tab w:val="left" w:pos="1419"/>
        </w:tabs>
        <w:spacing w:before="0" w:after="0" w:line="240" w:lineRule="auto"/>
        <w:ind w:left="1418" w:right="0" w:hanging="530"/>
        <w:jc w:val="left"/>
        <w:rPr>
          <w:sz w:val="21"/>
        </w:rPr>
      </w:pPr>
      <w:r>
        <w:rPr>
          <w:b/>
          <w:spacing w:val="-3"/>
          <w:sz w:val="21"/>
        </w:rPr>
        <w:t>第</w:t>
      </w:r>
      <w:r>
        <w:rPr>
          <w:b/>
          <w:sz w:val="21"/>
        </w:rPr>
        <w:t>36</w:t>
      </w:r>
      <w:r>
        <w:rPr>
          <w:b/>
          <w:spacing w:val="-3"/>
          <w:sz w:val="21"/>
        </w:rPr>
        <w:t>列“应纳税额”：</w:t>
      </w:r>
      <w:r>
        <w:rPr>
          <w:spacing w:val="-3"/>
          <w:sz w:val="21"/>
        </w:rPr>
        <w:t>根据相关列次计算填报。</w:t>
      </w:r>
    </w:p>
    <w:p>
      <w:pPr>
        <w:pStyle w:val="5"/>
        <w:spacing w:before="4"/>
        <w:ind w:left="889"/>
      </w:pPr>
      <w:r>
        <w:t>具体计算公式为：应纳税额=应纳税所得额×税率（预扣率）-速算扣除数。</w:t>
      </w:r>
    </w:p>
    <w:p>
      <w:pPr>
        <w:pStyle w:val="9"/>
        <w:numPr>
          <w:ilvl w:val="0"/>
          <w:numId w:val="5"/>
        </w:numPr>
        <w:tabs>
          <w:tab w:val="left" w:pos="1419"/>
        </w:tabs>
        <w:spacing w:before="5" w:after="0" w:line="242" w:lineRule="auto"/>
        <w:ind w:left="469" w:right="204" w:firstLine="419"/>
        <w:jc w:val="both"/>
        <w:rPr>
          <w:sz w:val="21"/>
        </w:rPr>
      </w:pPr>
      <w:r>
        <w:rPr>
          <w:b/>
          <w:sz w:val="21"/>
        </w:rPr>
        <w:t>第37</w:t>
      </w:r>
      <w:r>
        <w:rPr>
          <w:b/>
          <w:spacing w:val="-8"/>
          <w:sz w:val="21"/>
        </w:rPr>
        <w:t>列“减免税额”：</w:t>
      </w:r>
      <w:r>
        <w:rPr>
          <w:spacing w:val="-6"/>
          <w:sz w:val="21"/>
        </w:rPr>
        <w:t>填写符合税法规定可减免的税额。居民个人工资、薪金所得，填写本年度累计减免税额；居民个人取得工资、薪金以外的所得或非居民个人取得各项所得，填写本月</w:t>
      </w:r>
      <w:r>
        <w:rPr>
          <w:spacing w:val="-3"/>
          <w:sz w:val="21"/>
        </w:rPr>
        <w:t>（</w:t>
      </w:r>
      <w:r>
        <w:rPr>
          <w:sz w:val="21"/>
        </w:rPr>
        <w:t>次</w:t>
      </w:r>
      <w:r>
        <w:rPr>
          <w:spacing w:val="-3"/>
          <w:sz w:val="21"/>
        </w:rPr>
        <w:t>）减免税额。</w:t>
      </w:r>
    </w:p>
    <w:p>
      <w:pPr>
        <w:pStyle w:val="9"/>
        <w:numPr>
          <w:ilvl w:val="0"/>
          <w:numId w:val="5"/>
        </w:numPr>
        <w:tabs>
          <w:tab w:val="left" w:pos="1419"/>
        </w:tabs>
        <w:spacing w:before="3" w:after="0" w:line="240" w:lineRule="auto"/>
        <w:ind w:left="1418" w:right="0" w:hanging="530"/>
        <w:jc w:val="left"/>
        <w:rPr>
          <w:sz w:val="21"/>
        </w:rPr>
      </w:pPr>
      <w:r>
        <w:rPr>
          <w:b/>
          <w:spacing w:val="-3"/>
          <w:sz w:val="21"/>
        </w:rPr>
        <w:t>第</w:t>
      </w:r>
      <w:r>
        <w:rPr>
          <w:b/>
          <w:sz w:val="21"/>
        </w:rPr>
        <w:t>38</w:t>
      </w:r>
      <w:r>
        <w:rPr>
          <w:b/>
          <w:spacing w:val="-7"/>
          <w:sz w:val="21"/>
        </w:rPr>
        <w:t>列“已扣缴税额”：</w:t>
      </w:r>
      <w:r>
        <w:rPr>
          <w:spacing w:val="-5"/>
          <w:sz w:val="21"/>
        </w:rPr>
        <w:t>填写本年或本月</w:t>
      </w:r>
      <w:r>
        <w:rPr>
          <w:sz w:val="21"/>
        </w:rPr>
        <w:t>（</w:t>
      </w:r>
      <w:r>
        <w:rPr>
          <w:spacing w:val="-3"/>
          <w:sz w:val="21"/>
        </w:rPr>
        <w:t>次</w:t>
      </w:r>
      <w:r>
        <w:rPr>
          <w:spacing w:val="-13"/>
          <w:sz w:val="21"/>
        </w:rPr>
        <w:t>）</w:t>
      </w:r>
      <w:r>
        <w:rPr>
          <w:spacing w:val="-5"/>
          <w:sz w:val="21"/>
        </w:rPr>
        <w:t>纳税人同一所得项目，已由扣缴义务人</w:t>
      </w:r>
    </w:p>
    <w:p>
      <w:pPr>
        <w:pStyle w:val="4"/>
        <w:spacing w:before="160"/>
        <w:ind w:left="841"/>
      </w:pPr>
      <w:r>
        <w:t>— 2 —</w:t>
      </w:r>
    </w:p>
    <w:p>
      <w:pPr>
        <w:spacing w:after="0"/>
        <w:sectPr>
          <w:pgSz w:w="11910" w:h="16850"/>
          <w:pgMar w:top="1600" w:right="1260" w:bottom="280" w:left="1120" w:header="720" w:footer="720" w:gutter="0"/>
        </w:sectPr>
      </w:pPr>
    </w:p>
    <w:p>
      <w:pPr>
        <w:pStyle w:val="5"/>
        <w:spacing w:before="10"/>
        <w:rPr>
          <w:sz w:val="22"/>
        </w:rPr>
      </w:pPr>
    </w:p>
    <w:p>
      <w:pPr>
        <w:pStyle w:val="5"/>
        <w:spacing w:before="72"/>
        <w:ind w:left="469"/>
      </w:pPr>
      <w:r>
        <w:t>实际扣缴的税款金额。</w:t>
      </w:r>
    </w:p>
    <w:p>
      <w:pPr>
        <w:pStyle w:val="9"/>
        <w:numPr>
          <w:ilvl w:val="0"/>
          <w:numId w:val="5"/>
        </w:numPr>
        <w:tabs>
          <w:tab w:val="left" w:pos="1419"/>
        </w:tabs>
        <w:spacing w:before="2" w:after="0" w:line="240" w:lineRule="auto"/>
        <w:ind w:left="1418" w:right="0" w:hanging="530"/>
        <w:jc w:val="left"/>
        <w:rPr>
          <w:sz w:val="21"/>
        </w:rPr>
      </w:pPr>
      <w:r>
        <w:rPr>
          <w:b/>
          <w:spacing w:val="-3"/>
          <w:sz w:val="21"/>
        </w:rPr>
        <w:t>第</w:t>
      </w:r>
      <w:r>
        <w:rPr>
          <w:b/>
          <w:sz w:val="21"/>
        </w:rPr>
        <w:t>39</w:t>
      </w:r>
      <w:r>
        <w:rPr>
          <w:b/>
          <w:spacing w:val="-3"/>
          <w:sz w:val="21"/>
        </w:rPr>
        <w:t>列“应补</w:t>
      </w:r>
      <w:r>
        <w:rPr>
          <w:b/>
          <w:sz w:val="21"/>
        </w:rPr>
        <w:t>（</w:t>
      </w:r>
      <w:r>
        <w:rPr>
          <w:b/>
          <w:spacing w:val="-3"/>
          <w:sz w:val="21"/>
        </w:rPr>
        <w:t>退）</w:t>
      </w:r>
      <w:r>
        <w:rPr>
          <w:b/>
          <w:sz w:val="21"/>
        </w:rPr>
        <w:t>税额”：</w:t>
      </w:r>
      <w:r>
        <w:rPr>
          <w:spacing w:val="-3"/>
          <w:sz w:val="21"/>
        </w:rPr>
        <w:t>根据相关列次计算填报。</w:t>
      </w:r>
    </w:p>
    <w:p>
      <w:pPr>
        <w:pStyle w:val="5"/>
        <w:spacing w:before="5"/>
        <w:ind w:left="889"/>
      </w:pPr>
      <w:r>
        <w:t>具体计算公式为：应补（退）税额=应纳税额-减免税额-已扣缴税额。</w:t>
      </w:r>
    </w:p>
    <w:p>
      <w:pPr>
        <w:pStyle w:val="5"/>
        <w:spacing w:before="15" w:line="360" w:lineRule="exact"/>
        <w:ind w:left="889"/>
        <w:rPr>
          <w:rFonts w:hint="eastAsia" w:ascii="Arial Unicode MS" w:eastAsia="Arial Unicode MS"/>
        </w:rPr>
      </w:pPr>
      <w:r>
        <w:rPr>
          <w:rFonts w:hint="eastAsia" w:ascii="Arial Unicode MS" w:eastAsia="Arial Unicode MS"/>
        </w:rPr>
        <w:t>（三）其他栏次</w:t>
      </w:r>
    </w:p>
    <w:p>
      <w:pPr>
        <w:pStyle w:val="9"/>
        <w:numPr>
          <w:ilvl w:val="0"/>
          <w:numId w:val="6"/>
        </w:numPr>
        <w:tabs>
          <w:tab w:val="left" w:pos="1102"/>
        </w:tabs>
        <w:spacing w:before="0" w:after="0" w:line="263" w:lineRule="exact"/>
        <w:ind w:left="1101" w:right="0" w:hanging="213"/>
        <w:jc w:val="left"/>
        <w:rPr>
          <w:sz w:val="21"/>
        </w:rPr>
      </w:pPr>
      <w:r>
        <w:rPr>
          <w:b/>
          <w:spacing w:val="-2"/>
          <w:sz w:val="21"/>
        </w:rPr>
        <w:t>“声明”：</w:t>
      </w:r>
      <w:r>
        <w:rPr>
          <w:spacing w:val="-3"/>
          <w:sz w:val="21"/>
        </w:rPr>
        <w:t>需由扣缴义务人签字或签章。</w:t>
      </w:r>
    </w:p>
    <w:p>
      <w:pPr>
        <w:pStyle w:val="9"/>
        <w:numPr>
          <w:ilvl w:val="0"/>
          <w:numId w:val="6"/>
        </w:numPr>
        <w:tabs>
          <w:tab w:val="left" w:pos="1102"/>
        </w:tabs>
        <w:spacing w:before="5" w:after="0" w:line="240" w:lineRule="auto"/>
        <w:ind w:left="1101" w:right="0" w:hanging="213"/>
        <w:jc w:val="left"/>
        <w:rPr>
          <w:sz w:val="21"/>
        </w:rPr>
      </w:pPr>
      <w:r>
        <w:rPr>
          <w:b/>
          <w:spacing w:val="-2"/>
          <w:sz w:val="21"/>
        </w:rPr>
        <w:t>“经办人”：</w:t>
      </w:r>
      <w:r>
        <w:rPr>
          <w:spacing w:val="-3"/>
          <w:sz w:val="21"/>
        </w:rPr>
        <w:t>由办理扣缴申报的经办人签字，并填写经办人身份证件号码。</w:t>
      </w:r>
    </w:p>
    <w:p>
      <w:pPr>
        <w:pStyle w:val="9"/>
        <w:numPr>
          <w:ilvl w:val="0"/>
          <w:numId w:val="6"/>
        </w:numPr>
        <w:tabs>
          <w:tab w:val="left" w:pos="1102"/>
        </w:tabs>
        <w:spacing w:before="4" w:after="0" w:line="242" w:lineRule="auto"/>
        <w:ind w:left="469" w:right="207" w:firstLine="419"/>
        <w:jc w:val="left"/>
        <w:rPr>
          <w:sz w:val="21"/>
        </w:rPr>
      </w:pPr>
      <w:r>
        <w:rPr>
          <w:b/>
          <w:sz w:val="21"/>
        </w:rPr>
        <w:t>“代理机构”：</w:t>
      </w:r>
      <w:r>
        <w:rPr>
          <w:spacing w:val="-3"/>
          <w:sz w:val="21"/>
        </w:rPr>
        <w:t>代理机构代为办理扣缴申报的，应当填写代理机构统一社会信用代码，并加盖代理机构签章。</w:t>
      </w:r>
    </w:p>
    <w:p>
      <w:pPr>
        <w:pStyle w:val="5"/>
        <w:spacing w:before="1"/>
        <w:ind w:left="889"/>
        <w:rPr>
          <w:rFonts w:hint="eastAsia" w:ascii="黑体" w:eastAsia="黑体"/>
        </w:rPr>
      </w:pPr>
      <w:r>
        <w:rPr>
          <w:rFonts w:hint="eastAsia" w:ascii="黑体" w:eastAsia="黑体"/>
        </w:rPr>
        <w:t>四、其他事项说明</w:t>
      </w:r>
    </w:p>
    <w:p>
      <w:pPr>
        <w:pStyle w:val="5"/>
        <w:spacing w:before="5"/>
        <w:ind w:left="889"/>
      </w:pPr>
      <w:r>
        <w:t>本表一式两份，扣缴义务人、税务机关各留存一份。</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2"/>
        <w:rPr>
          <w:sz w:val="28"/>
        </w:rPr>
      </w:pPr>
    </w:p>
    <w:p>
      <w:pPr>
        <w:pStyle w:val="4"/>
        <w:spacing w:before="61"/>
        <w:ind w:right="531"/>
        <w:jc w:val="right"/>
      </w:pPr>
      <w:r>
        <w:t>— 3 —</w:t>
      </w:r>
    </w:p>
    <w:p>
      <w:pPr>
        <w:spacing w:after="0"/>
        <w:jc w:val="right"/>
        <w:sectPr>
          <w:pgSz w:w="11910" w:h="16850"/>
          <w:pgMar w:top="1600" w:right="1260" w:bottom="280" w:left="1120" w:header="720" w:footer="720" w:gutter="0"/>
        </w:sectPr>
      </w:pPr>
    </w:p>
    <w:p>
      <w:pPr>
        <w:pStyle w:val="5"/>
        <w:spacing w:before="2"/>
        <w:rPr>
          <w:sz w:val="24"/>
        </w:rPr>
      </w:pPr>
    </w:p>
    <w:p>
      <w:pPr>
        <w:spacing w:before="55"/>
        <w:ind w:left="469" w:right="0" w:firstLine="0"/>
        <w:jc w:val="left"/>
        <w:rPr>
          <w:rFonts w:hint="eastAsia" w:ascii="黑体" w:eastAsia="黑体"/>
          <w:sz w:val="32"/>
        </w:rPr>
      </w:pPr>
      <w:r>
        <w:rPr>
          <w:rFonts w:hint="eastAsia" w:ascii="黑体" w:eastAsia="黑体"/>
          <w:sz w:val="32"/>
        </w:rPr>
        <w:t>附件2</w:t>
      </w:r>
    </w:p>
    <w:p>
      <w:pPr>
        <w:spacing w:before="28" w:line="620" w:lineRule="exact"/>
        <w:ind w:left="985" w:right="730" w:firstLine="0"/>
        <w:jc w:val="center"/>
        <w:rPr>
          <w:rFonts w:hint="eastAsia" w:ascii="Arial Unicode MS" w:eastAsia="Arial Unicode MS"/>
          <w:sz w:val="36"/>
        </w:rPr>
      </w:pPr>
      <w:r>
        <w:rPr>
          <w:rFonts w:hint="eastAsia" w:ascii="Arial Unicode MS" w:eastAsia="Arial Unicode MS"/>
          <w:sz w:val="36"/>
        </w:rPr>
        <w:t>个人所得税预扣率表一</w:t>
      </w:r>
    </w:p>
    <w:p>
      <w:pPr>
        <w:pStyle w:val="5"/>
        <w:spacing w:line="359" w:lineRule="exact"/>
        <w:ind w:left="989" w:right="729"/>
        <w:jc w:val="center"/>
        <w:rPr>
          <w:rFonts w:hint="eastAsia" w:ascii="Arial Unicode MS" w:eastAsia="Arial Unicode MS"/>
        </w:rPr>
      </w:pPr>
      <w:r>
        <w:rPr>
          <w:rFonts w:hint="eastAsia" w:ascii="Arial Unicode MS" w:eastAsia="Arial Unicode MS"/>
        </w:rPr>
        <w:t>（居民个人工资、薪金所得预扣预缴适用）</w:t>
      </w:r>
    </w:p>
    <w:tbl>
      <w:tblPr>
        <w:tblStyle w:val="7"/>
        <w:tblW w:w="8985" w:type="dxa"/>
        <w:tblInd w:w="4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4669"/>
        <w:gridCol w:w="1363"/>
        <w:gridCol w:w="2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 w:hRule="atLeast"/>
        </w:trPr>
        <w:tc>
          <w:tcPr>
            <w:tcW w:w="917" w:type="dxa"/>
          </w:tcPr>
          <w:p>
            <w:pPr>
              <w:pStyle w:val="10"/>
              <w:spacing w:before="30"/>
              <w:ind w:left="197" w:right="188"/>
              <w:jc w:val="center"/>
              <w:rPr>
                <w:b/>
                <w:sz w:val="24"/>
              </w:rPr>
            </w:pPr>
            <w:r>
              <w:rPr>
                <w:b/>
                <w:sz w:val="24"/>
              </w:rPr>
              <w:t>级数</w:t>
            </w:r>
          </w:p>
        </w:tc>
        <w:tc>
          <w:tcPr>
            <w:tcW w:w="4669" w:type="dxa"/>
          </w:tcPr>
          <w:p>
            <w:pPr>
              <w:pStyle w:val="10"/>
              <w:spacing w:before="30"/>
              <w:ind w:left="892"/>
              <w:rPr>
                <w:b/>
                <w:sz w:val="24"/>
              </w:rPr>
            </w:pPr>
            <w:r>
              <w:rPr>
                <w:b/>
                <w:sz w:val="24"/>
              </w:rPr>
              <w:t>累计预扣预缴应纳税所得额</w:t>
            </w:r>
          </w:p>
        </w:tc>
        <w:tc>
          <w:tcPr>
            <w:tcW w:w="1363" w:type="dxa"/>
          </w:tcPr>
          <w:p>
            <w:pPr>
              <w:pStyle w:val="10"/>
              <w:spacing w:before="30"/>
              <w:ind w:left="105" w:right="-29"/>
              <w:rPr>
                <w:b/>
                <w:sz w:val="24"/>
              </w:rPr>
            </w:pPr>
            <w:r>
              <w:rPr>
                <w:b/>
                <w:spacing w:val="-17"/>
                <w:sz w:val="24"/>
              </w:rPr>
              <w:t>预扣率</w:t>
            </w:r>
            <w:r>
              <w:rPr>
                <w:b/>
                <w:spacing w:val="-4"/>
                <w:sz w:val="24"/>
              </w:rPr>
              <w:t>（%）</w:t>
            </w:r>
          </w:p>
        </w:tc>
        <w:tc>
          <w:tcPr>
            <w:tcW w:w="2036" w:type="dxa"/>
          </w:tcPr>
          <w:p>
            <w:pPr>
              <w:pStyle w:val="10"/>
              <w:spacing w:before="30"/>
              <w:ind w:left="394" w:right="387"/>
              <w:jc w:val="center"/>
              <w:rPr>
                <w:b/>
                <w:sz w:val="24"/>
              </w:rPr>
            </w:pPr>
            <w:r>
              <w:rPr>
                <w:b/>
                <w:sz w:val="24"/>
              </w:rPr>
              <w:t>速算扣除数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917" w:type="dxa"/>
          </w:tcPr>
          <w:p>
            <w:pPr>
              <w:pStyle w:val="10"/>
              <w:spacing w:before="52"/>
              <w:ind w:left="9"/>
              <w:jc w:val="center"/>
              <w:rPr>
                <w:sz w:val="21"/>
              </w:rPr>
            </w:pPr>
            <w:r>
              <w:rPr>
                <w:w w:val="100"/>
                <w:sz w:val="21"/>
              </w:rPr>
              <w:t>1</w:t>
            </w:r>
          </w:p>
        </w:tc>
        <w:tc>
          <w:tcPr>
            <w:tcW w:w="4669" w:type="dxa"/>
          </w:tcPr>
          <w:p>
            <w:pPr>
              <w:pStyle w:val="10"/>
              <w:spacing w:before="52"/>
              <w:ind w:left="107"/>
              <w:rPr>
                <w:sz w:val="21"/>
              </w:rPr>
            </w:pPr>
            <w:r>
              <w:rPr>
                <w:sz w:val="21"/>
              </w:rPr>
              <w:t>不超过36000元的部分</w:t>
            </w:r>
          </w:p>
        </w:tc>
        <w:tc>
          <w:tcPr>
            <w:tcW w:w="1363" w:type="dxa"/>
          </w:tcPr>
          <w:p>
            <w:pPr>
              <w:pStyle w:val="10"/>
              <w:spacing w:before="52"/>
              <w:ind w:left="4"/>
              <w:jc w:val="center"/>
              <w:rPr>
                <w:sz w:val="21"/>
              </w:rPr>
            </w:pPr>
            <w:r>
              <w:rPr>
                <w:w w:val="100"/>
                <w:sz w:val="21"/>
              </w:rPr>
              <w:t>3</w:t>
            </w:r>
          </w:p>
        </w:tc>
        <w:tc>
          <w:tcPr>
            <w:tcW w:w="2036" w:type="dxa"/>
          </w:tcPr>
          <w:p>
            <w:pPr>
              <w:pStyle w:val="10"/>
              <w:spacing w:before="52"/>
              <w:ind w:left="5"/>
              <w:jc w:val="center"/>
              <w:rPr>
                <w:sz w:val="21"/>
              </w:rPr>
            </w:pPr>
            <w:r>
              <w:rPr>
                <w:w w:val="100"/>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917" w:type="dxa"/>
          </w:tcPr>
          <w:p>
            <w:pPr>
              <w:pStyle w:val="10"/>
              <w:spacing w:before="52"/>
              <w:ind w:left="9"/>
              <w:jc w:val="center"/>
              <w:rPr>
                <w:sz w:val="21"/>
              </w:rPr>
            </w:pPr>
            <w:r>
              <w:rPr>
                <w:w w:val="100"/>
                <w:sz w:val="21"/>
              </w:rPr>
              <w:t>2</w:t>
            </w:r>
          </w:p>
        </w:tc>
        <w:tc>
          <w:tcPr>
            <w:tcW w:w="4669" w:type="dxa"/>
          </w:tcPr>
          <w:p>
            <w:pPr>
              <w:pStyle w:val="10"/>
              <w:spacing w:before="52"/>
              <w:ind w:left="107"/>
              <w:rPr>
                <w:sz w:val="21"/>
              </w:rPr>
            </w:pPr>
            <w:r>
              <w:rPr>
                <w:sz w:val="21"/>
              </w:rPr>
              <w:t>超过36000元至144000元的部分</w:t>
            </w:r>
          </w:p>
        </w:tc>
        <w:tc>
          <w:tcPr>
            <w:tcW w:w="1363" w:type="dxa"/>
          </w:tcPr>
          <w:p>
            <w:pPr>
              <w:pStyle w:val="10"/>
              <w:spacing w:before="52"/>
              <w:ind w:left="553" w:right="549"/>
              <w:jc w:val="center"/>
              <w:rPr>
                <w:sz w:val="21"/>
              </w:rPr>
            </w:pPr>
            <w:r>
              <w:rPr>
                <w:sz w:val="21"/>
              </w:rPr>
              <w:t>10</w:t>
            </w:r>
          </w:p>
        </w:tc>
        <w:tc>
          <w:tcPr>
            <w:tcW w:w="2036" w:type="dxa"/>
          </w:tcPr>
          <w:p>
            <w:pPr>
              <w:pStyle w:val="10"/>
              <w:spacing w:before="52"/>
              <w:ind w:left="394" w:right="385"/>
              <w:jc w:val="center"/>
              <w:rPr>
                <w:sz w:val="21"/>
              </w:rPr>
            </w:pPr>
            <w:r>
              <w:rPr>
                <w:sz w:val="21"/>
              </w:rPr>
              <w:t>2520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917" w:type="dxa"/>
          </w:tcPr>
          <w:p>
            <w:pPr>
              <w:pStyle w:val="10"/>
              <w:spacing w:before="50"/>
              <w:ind w:left="9"/>
              <w:jc w:val="center"/>
              <w:rPr>
                <w:sz w:val="21"/>
              </w:rPr>
            </w:pPr>
            <w:r>
              <w:rPr>
                <w:w w:val="100"/>
                <w:sz w:val="21"/>
              </w:rPr>
              <w:t>3</w:t>
            </w:r>
          </w:p>
        </w:tc>
        <w:tc>
          <w:tcPr>
            <w:tcW w:w="4669" w:type="dxa"/>
          </w:tcPr>
          <w:p>
            <w:pPr>
              <w:pStyle w:val="10"/>
              <w:spacing w:before="50"/>
              <w:ind w:left="107"/>
              <w:rPr>
                <w:sz w:val="21"/>
              </w:rPr>
            </w:pPr>
            <w:r>
              <w:rPr>
                <w:sz w:val="21"/>
              </w:rPr>
              <w:t>超过144000元至300000元的部分</w:t>
            </w:r>
          </w:p>
        </w:tc>
        <w:tc>
          <w:tcPr>
            <w:tcW w:w="1363" w:type="dxa"/>
          </w:tcPr>
          <w:p>
            <w:pPr>
              <w:pStyle w:val="10"/>
              <w:spacing w:before="50"/>
              <w:ind w:left="553" w:right="549"/>
              <w:jc w:val="center"/>
              <w:rPr>
                <w:sz w:val="21"/>
              </w:rPr>
            </w:pPr>
            <w:r>
              <w:rPr>
                <w:sz w:val="21"/>
              </w:rPr>
              <w:t>20</w:t>
            </w:r>
          </w:p>
        </w:tc>
        <w:tc>
          <w:tcPr>
            <w:tcW w:w="2036" w:type="dxa"/>
          </w:tcPr>
          <w:p>
            <w:pPr>
              <w:pStyle w:val="10"/>
              <w:spacing w:before="50"/>
              <w:ind w:left="394" w:right="385"/>
              <w:jc w:val="center"/>
              <w:rPr>
                <w:sz w:val="21"/>
              </w:rPr>
            </w:pPr>
            <w:r>
              <w:rPr>
                <w:sz w:val="21"/>
              </w:rPr>
              <w:t>16920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 w:hRule="atLeast"/>
        </w:trPr>
        <w:tc>
          <w:tcPr>
            <w:tcW w:w="917" w:type="dxa"/>
          </w:tcPr>
          <w:p>
            <w:pPr>
              <w:pStyle w:val="10"/>
              <w:spacing w:before="51"/>
              <w:ind w:left="9"/>
              <w:jc w:val="center"/>
              <w:rPr>
                <w:sz w:val="21"/>
              </w:rPr>
            </w:pPr>
            <w:r>
              <w:rPr>
                <w:w w:val="100"/>
                <w:sz w:val="21"/>
              </w:rPr>
              <w:t>4</w:t>
            </w:r>
          </w:p>
        </w:tc>
        <w:tc>
          <w:tcPr>
            <w:tcW w:w="4669" w:type="dxa"/>
          </w:tcPr>
          <w:p>
            <w:pPr>
              <w:pStyle w:val="10"/>
              <w:spacing w:before="51"/>
              <w:ind w:left="107"/>
              <w:rPr>
                <w:sz w:val="21"/>
              </w:rPr>
            </w:pPr>
            <w:r>
              <w:rPr>
                <w:sz w:val="21"/>
              </w:rPr>
              <w:t>超过300000元至420000元的部分</w:t>
            </w:r>
          </w:p>
        </w:tc>
        <w:tc>
          <w:tcPr>
            <w:tcW w:w="1363" w:type="dxa"/>
          </w:tcPr>
          <w:p>
            <w:pPr>
              <w:pStyle w:val="10"/>
              <w:spacing w:before="51"/>
              <w:ind w:left="553" w:right="549"/>
              <w:jc w:val="center"/>
              <w:rPr>
                <w:sz w:val="21"/>
              </w:rPr>
            </w:pPr>
            <w:r>
              <w:rPr>
                <w:sz w:val="21"/>
              </w:rPr>
              <w:t>25</w:t>
            </w:r>
          </w:p>
        </w:tc>
        <w:tc>
          <w:tcPr>
            <w:tcW w:w="2036" w:type="dxa"/>
          </w:tcPr>
          <w:p>
            <w:pPr>
              <w:pStyle w:val="10"/>
              <w:spacing w:before="51"/>
              <w:ind w:left="394" w:right="385"/>
              <w:jc w:val="center"/>
              <w:rPr>
                <w:sz w:val="21"/>
              </w:rPr>
            </w:pPr>
            <w:r>
              <w:rPr>
                <w:sz w:val="21"/>
              </w:rPr>
              <w:t>31920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917" w:type="dxa"/>
          </w:tcPr>
          <w:p>
            <w:pPr>
              <w:pStyle w:val="10"/>
              <w:spacing w:before="52"/>
              <w:ind w:left="9"/>
              <w:jc w:val="center"/>
              <w:rPr>
                <w:sz w:val="21"/>
              </w:rPr>
            </w:pPr>
            <w:r>
              <w:rPr>
                <w:w w:val="100"/>
                <w:sz w:val="21"/>
              </w:rPr>
              <w:t>5</w:t>
            </w:r>
          </w:p>
        </w:tc>
        <w:tc>
          <w:tcPr>
            <w:tcW w:w="4669" w:type="dxa"/>
          </w:tcPr>
          <w:p>
            <w:pPr>
              <w:pStyle w:val="10"/>
              <w:spacing w:before="52"/>
              <w:ind w:left="107"/>
              <w:rPr>
                <w:sz w:val="21"/>
              </w:rPr>
            </w:pPr>
            <w:r>
              <w:rPr>
                <w:sz w:val="21"/>
              </w:rPr>
              <w:t>超过420000元至660000元的部分</w:t>
            </w:r>
          </w:p>
        </w:tc>
        <w:tc>
          <w:tcPr>
            <w:tcW w:w="1363" w:type="dxa"/>
          </w:tcPr>
          <w:p>
            <w:pPr>
              <w:pStyle w:val="10"/>
              <w:spacing w:before="52"/>
              <w:ind w:left="553" w:right="549"/>
              <w:jc w:val="center"/>
              <w:rPr>
                <w:sz w:val="21"/>
              </w:rPr>
            </w:pPr>
            <w:r>
              <w:rPr>
                <w:sz w:val="21"/>
              </w:rPr>
              <w:t>30</w:t>
            </w:r>
          </w:p>
        </w:tc>
        <w:tc>
          <w:tcPr>
            <w:tcW w:w="2036" w:type="dxa"/>
          </w:tcPr>
          <w:p>
            <w:pPr>
              <w:pStyle w:val="10"/>
              <w:spacing w:before="52"/>
              <w:ind w:left="394" w:right="385"/>
              <w:jc w:val="center"/>
              <w:rPr>
                <w:sz w:val="21"/>
              </w:rPr>
            </w:pPr>
            <w:r>
              <w:rPr>
                <w:sz w:val="21"/>
              </w:rPr>
              <w:t>52920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917" w:type="dxa"/>
          </w:tcPr>
          <w:p>
            <w:pPr>
              <w:pStyle w:val="10"/>
              <w:spacing w:before="52"/>
              <w:ind w:left="9"/>
              <w:jc w:val="center"/>
              <w:rPr>
                <w:sz w:val="21"/>
              </w:rPr>
            </w:pPr>
            <w:r>
              <w:rPr>
                <w:w w:val="100"/>
                <w:sz w:val="21"/>
              </w:rPr>
              <w:t>6</w:t>
            </w:r>
          </w:p>
        </w:tc>
        <w:tc>
          <w:tcPr>
            <w:tcW w:w="4669" w:type="dxa"/>
          </w:tcPr>
          <w:p>
            <w:pPr>
              <w:pStyle w:val="10"/>
              <w:spacing w:before="52"/>
              <w:ind w:left="107"/>
              <w:rPr>
                <w:sz w:val="21"/>
              </w:rPr>
            </w:pPr>
            <w:r>
              <w:rPr>
                <w:sz w:val="21"/>
              </w:rPr>
              <w:t>超过660000元至960000元的部分</w:t>
            </w:r>
          </w:p>
        </w:tc>
        <w:tc>
          <w:tcPr>
            <w:tcW w:w="1363" w:type="dxa"/>
          </w:tcPr>
          <w:p>
            <w:pPr>
              <w:pStyle w:val="10"/>
              <w:spacing w:before="52"/>
              <w:ind w:left="553" w:right="549"/>
              <w:jc w:val="center"/>
              <w:rPr>
                <w:sz w:val="21"/>
              </w:rPr>
            </w:pPr>
            <w:r>
              <w:rPr>
                <w:sz w:val="21"/>
              </w:rPr>
              <w:t>35</w:t>
            </w:r>
          </w:p>
        </w:tc>
        <w:tc>
          <w:tcPr>
            <w:tcW w:w="2036" w:type="dxa"/>
          </w:tcPr>
          <w:p>
            <w:pPr>
              <w:pStyle w:val="10"/>
              <w:spacing w:before="52"/>
              <w:ind w:left="394" w:right="385"/>
              <w:jc w:val="center"/>
              <w:rPr>
                <w:sz w:val="21"/>
              </w:rPr>
            </w:pPr>
            <w:r>
              <w:rPr>
                <w:sz w:val="21"/>
              </w:rPr>
              <w:t>85920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917" w:type="dxa"/>
          </w:tcPr>
          <w:p>
            <w:pPr>
              <w:pStyle w:val="10"/>
              <w:spacing w:before="50"/>
              <w:ind w:left="9"/>
              <w:jc w:val="center"/>
              <w:rPr>
                <w:sz w:val="21"/>
              </w:rPr>
            </w:pPr>
            <w:r>
              <w:rPr>
                <w:w w:val="100"/>
                <w:sz w:val="21"/>
              </w:rPr>
              <w:t>7</w:t>
            </w:r>
          </w:p>
        </w:tc>
        <w:tc>
          <w:tcPr>
            <w:tcW w:w="4669" w:type="dxa"/>
          </w:tcPr>
          <w:p>
            <w:pPr>
              <w:pStyle w:val="10"/>
              <w:spacing w:before="50"/>
              <w:ind w:left="107"/>
              <w:rPr>
                <w:sz w:val="21"/>
              </w:rPr>
            </w:pPr>
            <w:r>
              <w:rPr>
                <w:sz w:val="21"/>
              </w:rPr>
              <w:t>超过960000元的部分</w:t>
            </w:r>
          </w:p>
        </w:tc>
        <w:tc>
          <w:tcPr>
            <w:tcW w:w="1363" w:type="dxa"/>
          </w:tcPr>
          <w:p>
            <w:pPr>
              <w:pStyle w:val="10"/>
              <w:spacing w:before="50"/>
              <w:ind w:left="553" w:right="549"/>
              <w:jc w:val="center"/>
              <w:rPr>
                <w:sz w:val="21"/>
              </w:rPr>
            </w:pPr>
            <w:r>
              <w:rPr>
                <w:sz w:val="21"/>
              </w:rPr>
              <w:t>45</w:t>
            </w:r>
          </w:p>
        </w:tc>
        <w:tc>
          <w:tcPr>
            <w:tcW w:w="2036" w:type="dxa"/>
          </w:tcPr>
          <w:p>
            <w:pPr>
              <w:pStyle w:val="10"/>
              <w:spacing w:before="50"/>
              <w:ind w:left="394" w:right="385"/>
              <w:jc w:val="center"/>
              <w:rPr>
                <w:sz w:val="21"/>
              </w:rPr>
            </w:pPr>
            <w:r>
              <w:rPr>
                <w:sz w:val="21"/>
              </w:rPr>
              <w:t>181920</w:t>
            </w:r>
          </w:p>
        </w:tc>
      </w:tr>
    </w:tbl>
    <w:p>
      <w:pPr>
        <w:pStyle w:val="5"/>
        <w:spacing w:before="9"/>
        <w:rPr>
          <w:rFonts w:ascii="Arial Unicode MS"/>
          <w:sz w:val="11"/>
        </w:rPr>
      </w:pPr>
    </w:p>
    <w:p>
      <w:pPr>
        <w:pStyle w:val="2"/>
        <w:spacing w:line="622" w:lineRule="exact"/>
      </w:pPr>
      <w:r>
        <w:t>个人所得税预扣率表二</w:t>
      </w:r>
    </w:p>
    <w:p>
      <w:pPr>
        <w:pStyle w:val="5"/>
        <w:spacing w:line="361" w:lineRule="exact"/>
        <w:ind w:left="987" w:right="730"/>
        <w:jc w:val="center"/>
        <w:rPr>
          <w:rFonts w:hint="eastAsia" w:ascii="Arial Unicode MS" w:eastAsia="Arial Unicode MS"/>
        </w:rPr>
      </w:pPr>
      <w:r>
        <w:rPr>
          <w:rFonts w:hint="eastAsia" w:ascii="Arial Unicode MS" w:eastAsia="Arial Unicode MS"/>
          <w:spacing w:val="-1"/>
        </w:rPr>
        <w:t>（</w:t>
      </w:r>
      <w:r>
        <w:rPr>
          <w:rFonts w:hint="eastAsia" w:ascii="Arial Unicode MS" w:eastAsia="Arial Unicode MS"/>
          <w:spacing w:val="-3"/>
        </w:rPr>
        <w:t>居民个人劳务报酬所得预扣预缴适用</w:t>
      </w:r>
      <w:r>
        <w:rPr>
          <w:rFonts w:hint="eastAsia" w:ascii="Arial Unicode MS" w:eastAsia="Arial Unicode MS"/>
        </w:rPr>
        <w:t>）</w:t>
      </w:r>
    </w:p>
    <w:tbl>
      <w:tblPr>
        <w:tblStyle w:val="7"/>
        <w:tblW w:w="8912" w:type="dxa"/>
        <w:tblInd w:w="4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4623"/>
        <w:gridCol w:w="1440"/>
        <w:gridCol w:w="1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900" w:type="dxa"/>
          </w:tcPr>
          <w:p>
            <w:pPr>
              <w:pStyle w:val="10"/>
              <w:spacing w:before="37"/>
              <w:ind w:left="182" w:right="180"/>
              <w:jc w:val="center"/>
              <w:rPr>
                <w:b/>
                <w:sz w:val="24"/>
              </w:rPr>
            </w:pPr>
            <w:r>
              <w:rPr>
                <w:b/>
                <w:sz w:val="24"/>
              </w:rPr>
              <w:t>级数</w:t>
            </w:r>
          </w:p>
        </w:tc>
        <w:tc>
          <w:tcPr>
            <w:tcW w:w="4623" w:type="dxa"/>
          </w:tcPr>
          <w:p>
            <w:pPr>
              <w:pStyle w:val="10"/>
              <w:spacing w:before="37"/>
              <w:ind w:left="1106"/>
              <w:rPr>
                <w:b/>
                <w:sz w:val="24"/>
              </w:rPr>
            </w:pPr>
            <w:r>
              <w:rPr>
                <w:b/>
                <w:sz w:val="24"/>
              </w:rPr>
              <w:t>预扣预缴应纳税所得额</w:t>
            </w:r>
          </w:p>
        </w:tc>
        <w:tc>
          <w:tcPr>
            <w:tcW w:w="1440" w:type="dxa"/>
          </w:tcPr>
          <w:p>
            <w:pPr>
              <w:pStyle w:val="10"/>
              <w:spacing w:before="37"/>
              <w:ind w:left="108" w:right="-15"/>
              <w:rPr>
                <w:b/>
                <w:sz w:val="24"/>
              </w:rPr>
            </w:pPr>
            <w:r>
              <w:rPr>
                <w:b/>
                <w:sz w:val="24"/>
              </w:rPr>
              <w:t>预扣率（%）</w:t>
            </w:r>
          </w:p>
        </w:tc>
        <w:tc>
          <w:tcPr>
            <w:tcW w:w="1949" w:type="dxa"/>
          </w:tcPr>
          <w:p>
            <w:pPr>
              <w:pStyle w:val="10"/>
              <w:spacing w:before="37"/>
              <w:ind w:left="351" w:right="343"/>
              <w:jc w:val="center"/>
              <w:rPr>
                <w:b/>
                <w:sz w:val="24"/>
              </w:rPr>
            </w:pPr>
            <w:r>
              <w:rPr>
                <w:b/>
                <w:sz w:val="24"/>
              </w:rPr>
              <w:t>速算扣除数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trPr>
        <w:tc>
          <w:tcPr>
            <w:tcW w:w="900" w:type="dxa"/>
          </w:tcPr>
          <w:p>
            <w:pPr>
              <w:pStyle w:val="10"/>
              <w:spacing w:before="58"/>
              <w:ind w:left="2"/>
              <w:jc w:val="center"/>
              <w:rPr>
                <w:sz w:val="21"/>
              </w:rPr>
            </w:pPr>
            <w:r>
              <w:rPr>
                <w:w w:val="100"/>
                <w:sz w:val="21"/>
              </w:rPr>
              <w:t>1</w:t>
            </w:r>
          </w:p>
        </w:tc>
        <w:tc>
          <w:tcPr>
            <w:tcW w:w="4623" w:type="dxa"/>
          </w:tcPr>
          <w:p>
            <w:pPr>
              <w:pStyle w:val="10"/>
              <w:spacing w:before="58"/>
              <w:ind w:left="105"/>
              <w:rPr>
                <w:sz w:val="21"/>
              </w:rPr>
            </w:pPr>
            <w:r>
              <w:rPr>
                <w:sz w:val="21"/>
              </w:rPr>
              <w:t>不超过20000元的</w:t>
            </w:r>
          </w:p>
        </w:tc>
        <w:tc>
          <w:tcPr>
            <w:tcW w:w="1440" w:type="dxa"/>
          </w:tcPr>
          <w:p>
            <w:pPr>
              <w:pStyle w:val="10"/>
              <w:spacing w:before="58"/>
              <w:ind w:left="156" w:right="146"/>
              <w:jc w:val="center"/>
              <w:rPr>
                <w:sz w:val="21"/>
              </w:rPr>
            </w:pPr>
            <w:r>
              <w:rPr>
                <w:sz w:val="21"/>
              </w:rPr>
              <w:t>20</w:t>
            </w:r>
          </w:p>
        </w:tc>
        <w:tc>
          <w:tcPr>
            <w:tcW w:w="1949" w:type="dxa"/>
          </w:tcPr>
          <w:p>
            <w:pPr>
              <w:pStyle w:val="10"/>
              <w:spacing w:before="58"/>
              <w:ind w:left="11"/>
              <w:jc w:val="center"/>
              <w:rPr>
                <w:sz w:val="21"/>
              </w:rPr>
            </w:pPr>
            <w:r>
              <w:rPr>
                <w:w w:val="100"/>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900" w:type="dxa"/>
          </w:tcPr>
          <w:p>
            <w:pPr>
              <w:pStyle w:val="10"/>
              <w:spacing w:before="58"/>
              <w:ind w:left="2"/>
              <w:jc w:val="center"/>
              <w:rPr>
                <w:sz w:val="21"/>
              </w:rPr>
            </w:pPr>
            <w:r>
              <w:rPr>
                <w:w w:val="100"/>
                <w:sz w:val="21"/>
              </w:rPr>
              <w:t>2</w:t>
            </w:r>
          </w:p>
        </w:tc>
        <w:tc>
          <w:tcPr>
            <w:tcW w:w="4623" w:type="dxa"/>
          </w:tcPr>
          <w:p>
            <w:pPr>
              <w:pStyle w:val="10"/>
              <w:spacing w:before="58"/>
              <w:ind w:left="105"/>
              <w:rPr>
                <w:sz w:val="21"/>
              </w:rPr>
            </w:pPr>
            <w:r>
              <w:rPr>
                <w:sz w:val="21"/>
              </w:rPr>
              <w:t>超过20000元至50000元的部分</w:t>
            </w:r>
          </w:p>
        </w:tc>
        <w:tc>
          <w:tcPr>
            <w:tcW w:w="1440" w:type="dxa"/>
          </w:tcPr>
          <w:p>
            <w:pPr>
              <w:pStyle w:val="10"/>
              <w:spacing w:before="58"/>
              <w:ind w:left="156" w:right="146"/>
              <w:jc w:val="center"/>
              <w:rPr>
                <w:sz w:val="21"/>
              </w:rPr>
            </w:pPr>
            <w:r>
              <w:rPr>
                <w:sz w:val="21"/>
              </w:rPr>
              <w:t>30</w:t>
            </w:r>
          </w:p>
        </w:tc>
        <w:tc>
          <w:tcPr>
            <w:tcW w:w="1949" w:type="dxa"/>
          </w:tcPr>
          <w:p>
            <w:pPr>
              <w:pStyle w:val="10"/>
              <w:spacing w:before="58"/>
              <w:ind w:left="351" w:right="340"/>
              <w:jc w:val="center"/>
              <w:rPr>
                <w:sz w:val="21"/>
              </w:rPr>
            </w:pPr>
            <w:r>
              <w:rPr>
                <w:sz w:val="21"/>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trPr>
        <w:tc>
          <w:tcPr>
            <w:tcW w:w="900" w:type="dxa"/>
          </w:tcPr>
          <w:p>
            <w:pPr>
              <w:pStyle w:val="10"/>
              <w:spacing w:before="58"/>
              <w:ind w:left="2"/>
              <w:jc w:val="center"/>
              <w:rPr>
                <w:sz w:val="21"/>
              </w:rPr>
            </w:pPr>
            <w:r>
              <w:rPr>
                <w:w w:val="100"/>
                <w:sz w:val="21"/>
              </w:rPr>
              <w:t>3</w:t>
            </w:r>
          </w:p>
        </w:tc>
        <w:tc>
          <w:tcPr>
            <w:tcW w:w="4623" w:type="dxa"/>
          </w:tcPr>
          <w:p>
            <w:pPr>
              <w:pStyle w:val="10"/>
              <w:spacing w:before="58"/>
              <w:ind w:left="105"/>
              <w:rPr>
                <w:sz w:val="21"/>
              </w:rPr>
            </w:pPr>
            <w:r>
              <w:rPr>
                <w:sz w:val="21"/>
              </w:rPr>
              <w:t>超过50000元的部分</w:t>
            </w:r>
          </w:p>
        </w:tc>
        <w:tc>
          <w:tcPr>
            <w:tcW w:w="1440" w:type="dxa"/>
          </w:tcPr>
          <w:p>
            <w:pPr>
              <w:pStyle w:val="10"/>
              <w:spacing w:before="58"/>
              <w:ind w:left="156" w:right="146"/>
              <w:jc w:val="center"/>
              <w:rPr>
                <w:sz w:val="21"/>
              </w:rPr>
            </w:pPr>
            <w:r>
              <w:rPr>
                <w:sz w:val="21"/>
              </w:rPr>
              <w:t>40</w:t>
            </w:r>
          </w:p>
        </w:tc>
        <w:tc>
          <w:tcPr>
            <w:tcW w:w="1949" w:type="dxa"/>
          </w:tcPr>
          <w:p>
            <w:pPr>
              <w:pStyle w:val="10"/>
              <w:spacing w:before="58"/>
              <w:ind w:left="351" w:right="340"/>
              <w:jc w:val="center"/>
              <w:rPr>
                <w:sz w:val="21"/>
              </w:rPr>
            </w:pPr>
            <w:r>
              <w:rPr>
                <w:sz w:val="21"/>
              </w:rPr>
              <w:t>7000</w:t>
            </w:r>
          </w:p>
        </w:tc>
      </w:tr>
    </w:tbl>
    <w:p>
      <w:pPr>
        <w:pStyle w:val="5"/>
        <w:spacing w:before="11"/>
        <w:rPr>
          <w:rFonts w:ascii="Arial Unicode MS"/>
          <w:sz w:val="36"/>
        </w:rPr>
      </w:pPr>
    </w:p>
    <w:p>
      <w:pPr>
        <w:pStyle w:val="2"/>
        <w:spacing w:before="0"/>
      </w:pPr>
      <w:r>
        <w:t>个人所得税税率表三</w:t>
      </w:r>
    </w:p>
    <w:p>
      <w:pPr>
        <w:pStyle w:val="5"/>
        <w:spacing w:line="359" w:lineRule="exact"/>
        <w:ind w:left="989" w:right="730"/>
        <w:jc w:val="center"/>
        <w:rPr>
          <w:rFonts w:hint="eastAsia" w:ascii="Arial Unicode MS" w:eastAsia="Arial Unicode MS"/>
        </w:rPr>
      </w:pPr>
      <w:r>
        <w:rPr>
          <w:rFonts w:hint="eastAsia" w:ascii="Arial Unicode MS" w:eastAsia="Arial Unicode MS"/>
        </w:rPr>
        <w:t>（非居民个人工资、薪金所得，劳务报酬所得，稿酬所得，特许权使用费所得适用）</w:t>
      </w:r>
    </w:p>
    <w:tbl>
      <w:tblPr>
        <w:tblStyle w:val="7"/>
        <w:tblW w:w="900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4681"/>
        <w:gridCol w:w="1440"/>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900" w:type="dxa"/>
          </w:tcPr>
          <w:p>
            <w:pPr>
              <w:pStyle w:val="10"/>
              <w:spacing w:before="28"/>
              <w:ind w:left="185" w:right="177"/>
              <w:jc w:val="center"/>
              <w:rPr>
                <w:b/>
                <w:sz w:val="24"/>
              </w:rPr>
            </w:pPr>
            <w:r>
              <w:rPr>
                <w:b/>
                <w:sz w:val="24"/>
              </w:rPr>
              <w:t>级数</w:t>
            </w:r>
          </w:p>
        </w:tc>
        <w:tc>
          <w:tcPr>
            <w:tcW w:w="4681" w:type="dxa"/>
          </w:tcPr>
          <w:p>
            <w:pPr>
              <w:pStyle w:val="10"/>
              <w:spacing w:before="28"/>
              <w:ind w:left="1596" w:right="1589"/>
              <w:jc w:val="center"/>
              <w:rPr>
                <w:b/>
                <w:sz w:val="24"/>
              </w:rPr>
            </w:pPr>
            <w:r>
              <w:rPr>
                <w:b/>
                <w:sz w:val="24"/>
              </w:rPr>
              <w:t>应纳税所得额</w:t>
            </w:r>
          </w:p>
        </w:tc>
        <w:tc>
          <w:tcPr>
            <w:tcW w:w="1440" w:type="dxa"/>
          </w:tcPr>
          <w:p>
            <w:pPr>
              <w:pStyle w:val="10"/>
              <w:spacing w:before="28"/>
              <w:ind w:left="156" w:right="148"/>
              <w:jc w:val="center"/>
              <w:rPr>
                <w:b/>
                <w:sz w:val="24"/>
              </w:rPr>
            </w:pPr>
            <w:r>
              <w:rPr>
                <w:b/>
                <w:sz w:val="24"/>
              </w:rPr>
              <w:t>税率（%）</w:t>
            </w:r>
          </w:p>
        </w:tc>
        <w:tc>
          <w:tcPr>
            <w:tcW w:w="1981" w:type="dxa"/>
          </w:tcPr>
          <w:p>
            <w:pPr>
              <w:pStyle w:val="10"/>
              <w:spacing w:before="28"/>
              <w:ind w:left="367" w:right="358"/>
              <w:jc w:val="center"/>
              <w:rPr>
                <w:b/>
                <w:sz w:val="24"/>
              </w:rPr>
            </w:pPr>
            <w:r>
              <w:rPr>
                <w:b/>
                <w:sz w:val="24"/>
              </w:rPr>
              <w:t>速算扣除数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900" w:type="dxa"/>
          </w:tcPr>
          <w:p>
            <w:pPr>
              <w:pStyle w:val="10"/>
              <w:spacing w:before="48"/>
              <w:ind w:left="8"/>
              <w:jc w:val="center"/>
              <w:rPr>
                <w:sz w:val="21"/>
              </w:rPr>
            </w:pPr>
            <w:r>
              <w:rPr>
                <w:w w:val="100"/>
                <w:sz w:val="21"/>
              </w:rPr>
              <w:t>1</w:t>
            </w:r>
          </w:p>
        </w:tc>
        <w:tc>
          <w:tcPr>
            <w:tcW w:w="4681" w:type="dxa"/>
          </w:tcPr>
          <w:p>
            <w:pPr>
              <w:pStyle w:val="10"/>
              <w:spacing w:before="48"/>
              <w:ind w:left="108"/>
              <w:rPr>
                <w:sz w:val="21"/>
              </w:rPr>
            </w:pPr>
            <w:r>
              <w:rPr>
                <w:sz w:val="21"/>
              </w:rPr>
              <w:t>不超过3000元的</w:t>
            </w:r>
          </w:p>
        </w:tc>
        <w:tc>
          <w:tcPr>
            <w:tcW w:w="1440" w:type="dxa"/>
          </w:tcPr>
          <w:p>
            <w:pPr>
              <w:pStyle w:val="10"/>
              <w:spacing w:before="48"/>
              <w:ind w:left="10"/>
              <w:jc w:val="center"/>
              <w:rPr>
                <w:sz w:val="21"/>
              </w:rPr>
            </w:pPr>
            <w:r>
              <w:rPr>
                <w:w w:val="100"/>
                <w:sz w:val="21"/>
              </w:rPr>
              <w:t>3</w:t>
            </w:r>
          </w:p>
        </w:tc>
        <w:tc>
          <w:tcPr>
            <w:tcW w:w="1981" w:type="dxa"/>
          </w:tcPr>
          <w:p>
            <w:pPr>
              <w:pStyle w:val="10"/>
              <w:spacing w:before="48"/>
              <w:ind w:left="8"/>
              <w:jc w:val="center"/>
              <w:rPr>
                <w:sz w:val="21"/>
              </w:rPr>
            </w:pPr>
            <w:r>
              <w:rPr>
                <w:w w:val="100"/>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900" w:type="dxa"/>
          </w:tcPr>
          <w:p>
            <w:pPr>
              <w:pStyle w:val="10"/>
              <w:spacing w:before="51"/>
              <w:ind w:left="8"/>
              <w:jc w:val="center"/>
              <w:rPr>
                <w:sz w:val="21"/>
              </w:rPr>
            </w:pPr>
            <w:r>
              <w:rPr>
                <w:w w:val="100"/>
                <w:sz w:val="21"/>
              </w:rPr>
              <w:t>2</w:t>
            </w:r>
          </w:p>
        </w:tc>
        <w:tc>
          <w:tcPr>
            <w:tcW w:w="4681" w:type="dxa"/>
          </w:tcPr>
          <w:p>
            <w:pPr>
              <w:pStyle w:val="10"/>
              <w:spacing w:before="51"/>
              <w:ind w:left="108"/>
              <w:rPr>
                <w:sz w:val="21"/>
              </w:rPr>
            </w:pPr>
            <w:r>
              <w:rPr>
                <w:sz w:val="21"/>
              </w:rPr>
              <w:t>超过3000元至12000元的部分</w:t>
            </w:r>
          </w:p>
        </w:tc>
        <w:tc>
          <w:tcPr>
            <w:tcW w:w="1440" w:type="dxa"/>
          </w:tcPr>
          <w:p>
            <w:pPr>
              <w:pStyle w:val="10"/>
              <w:spacing w:before="51"/>
              <w:ind w:left="156" w:right="146"/>
              <w:jc w:val="center"/>
              <w:rPr>
                <w:sz w:val="21"/>
              </w:rPr>
            </w:pPr>
            <w:r>
              <w:rPr>
                <w:sz w:val="21"/>
              </w:rPr>
              <w:t>10</w:t>
            </w:r>
          </w:p>
        </w:tc>
        <w:tc>
          <w:tcPr>
            <w:tcW w:w="1981" w:type="dxa"/>
          </w:tcPr>
          <w:p>
            <w:pPr>
              <w:pStyle w:val="10"/>
              <w:spacing w:before="51"/>
              <w:ind w:left="367" w:right="354"/>
              <w:jc w:val="center"/>
              <w:rPr>
                <w:sz w:val="21"/>
              </w:rPr>
            </w:pPr>
            <w:r>
              <w:rPr>
                <w:sz w:val="21"/>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900" w:type="dxa"/>
          </w:tcPr>
          <w:p>
            <w:pPr>
              <w:pStyle w:val="10"/>
              <w:spacing w:before="48"/>
              <w:ind w:left="8"/>
              <w:jc w:val="center"/>
              <w:rPr>
                <w:sz w:val="21"/>
              </w:rPr>
            </w:pPr>
            <w:r>
              <w:rPr>
                <w:w w:val="100"/>
                <w:sz w:val="21"/>
              </w:rPr>
              <w:t>3</w:t>
            </w:r>
          </w:p>
        </w:tc>
        <w:tc>
          <w:tcPr>
            <w:tcW w:w="4681" w:type="dxa"/>
          </w:tcPr>
          <w:p>
            <w:pPr>
              <w:pStyle w:val="10"/>
              <w:spacing w:before="48"/>
              <w:ind w:left="108"/>
              <w:rPr>
                <w:sz w:val="21"/>
              </w:rPr>
            </w:pPr>
            <w:r>
              <w:rPr>
                <w:sz w:val="21"/>
              </w:rPr>
              <w:t>超过12000元至25000元的部分</w:t>
            </w:r>
          </w:p>
        </w:tc>
        <w:tc>
          <w:tcPr>
            <w:tcW w:w="1440" w:type="dxa"/>
          </w:tcPr>
          <w:p>
            <w:pPr>
              <w:pStyle w:val="10"/>
              <w:spacing w:before="48"/>
              <w:ind w:left="156" w:right="146"/>
              <w:jc w:val="center"/>
              <w:rPr>
                <w:sz w:val="21"/>
              </w:rPr>
            </w:pPr>
            <w:r>
              <w:rPr>
                <w:sz w:val="21"/>
              </w:rPr>
              <w:t>20</w:t>
            </w:r>
          </w:p>
        </w:tc>
        <w:tc>
          <w:tcPr>
            <w:tcW w:w="1981" w:type="dxa"/>
          </w:tcPr>
          <w:p>
            <w:pPr>
              <w:pStyle w:val="10"/>
              <w:spacing w:before="48"/>
              <w:ind w:left="367" w:right="354"/>
              <w:jc w:val="center"/>
              <w:rPr>
                <w:sz w:val="21"/>
              </w:rPr>
            </w:pPr>
            <w:r>
              <w:rPr>
                <w:sz w:val="21"/>
              </w:rPr>
              <w:t>1410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900" w:type="dxa"/>
          </w:tcPr>
          <w:p>
            <w:pPr>
              <w:pStyle w:val="10"/>
              <w:spacing w:before="48"/>
              <w:ind w:left="8"/>
              <w:jc w:val="center"/>
              <w:rPr>
                <w:sz w:val="21"/>
              </w:rPr>
            </w:pPr>
            <w:r>
              <w:rPr>
                <w:w w:val="100"/>
                <w:sz w:val="21"/>
              </w:rPr>
              <w:t>4</w:t>
            </w:r>
          </w:p>
        </w:tc>
        <w:tc>
          <w:tcPr>
            <w:tcW w:w="4681" w:type="dxa"/>
          </w:tcPr>
          <w:p>
            <w:pPr>
              <w:pStyle w:val="10"/>
              <w:spacing w:before="48"/>
              <w:ind w:left="108"/>
              <w:rPr>
                <w:sz w:val="21"/>
              </w:rPr>
            </w:pPr>
            <w:r>
              <w:rPr>
                <w:sz w:val="21"/>
              </w:rPr>
              <w:t>超过25000元至35000元的部分</w:t>
            </w:r>
          </w:p>
        </w:tc>
        <w:tc>
          <w:tcPr>
            <w:tcW w:w="1440" w:type="dxa"/>
          </w:tcPr>
          <w:p>
            <w:pPr>
              <w:pStyle w:val="10"/>
              <w:spacing w:before="48"/>
              <w:ind w:left="156" w:right="146"/>
              <w:jc w:val="center"/>
              <w:rPr>
                <w:sz w:val="21"/>
              </w:rPr>
            </w:pPr>
            <w:r>
              <w:rPr>
                <w:sz w:val="21"/>
              </w:rPr>
              <w:t>25</w:t>
            </w:r>
          </w:p>
        </w:tc>
        <w:tc>
          <w:tcPr>
            <w:tcW w:w="1981" w:type="dxa"/>
          </w:tcPr>
          <w:p>
            <w:pPr>
              <w:pStyle w:val="10"/>
              <w:spacing w:before="48"/>
              <w:ind w:left="367" w:right="354"/>
              <w:jc w:val="center"/>
              <w:rPr>
                <w:sz w:val="21"/>
              </w:rPr>
            </w:pPr>
            <w:r>
              <w:rPr>
                <w:sz w:val="21"/>
              </w:rPr>
              <w:t>2660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900" w:type="dxa"/>
          </w:tcPr>
          <w:p>
            <w:pPr>
              <w:pStyle w:val="10"/>
              <w:spacing w:before="51"/>
              <w:ind w:left="8"/>
              <w:jc w:val="center"/>
              <w:rPr>
                <w:sz w:val="21"/>
              </w:rPr>
            </w:pPr>
            <w:r>
              <w:rPr>
                <w:w w:val="100"/>
                <w:sz w:val="21"/>
              </w:rPr>
              <w:t>5</w:t>
            </w:r>
          </w:p>
        </w:tc>
        <w:tc>
          <w:tcPr>
            <w:tcW w:w="4681" w:type="dxa"/>
          </w:tcPr>
          <w:p>
            <w:pPr>
              <w:pStyle w:val="10"/>
              <w:spacing w:before="51"/>
              <w:ind w:left="108"/>
              <w:rPr>
                <w:sz w:val="21"/>
              </w:rPr>
            </w:pPr>
            <w:r>
              <w:rPr>
                <w:sz w:val="21"/>
              </w:rPr>
              <w:t>超过35000元至55000元的部分</w:t>
            </w:r>
          </w:p>
        </w:tc>
        <w:tc>
          <w:tcPr>
            <w:tcW w:w="1440" w:type="dxa"/>
          </w:tcPr>
          <w:p>
            <w:pPr>
              <w:pStyle w:val="10"/>
              <w:spacing w:before="51"/>
              <w:ind w:left="156" w:right="146"/>
              <w:jc w:val="center"/>
              <w:rPr>
                <w:sz w:val="21"/>
              </w:rPr>
            </w:pPr>
            <w:r>
              <w:rPr>
                <w:sz w:val="21"/>
              </w:rPr>
              <w:t>30</w:t>
            </w:r>
          </w:p>
        </w:tc>
        <w:tc>
          <w:tcPr>
            <w:tcW w:w="1981" w:type="dxa"/>
          </w:tcPr>
          <w:p>
            <w:pPr>
              <w:pStyle w:val="10"/>
              <w:spacing w:before="51"/>
              <w:ind w:left="367" w:right="354"/>
              <w:jc w:val="center"/>
              <w:rPr>
                <w:sz w:val="21"/>
              </w:rPr>
            </w:pPr>
            <w:r>
              <w:rPr>
                <w:sz w:val="21"/>
              </w:rPr>
              <w:t>4410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900" w:type="dxa"/>
          </w:tcPr>
          <w:p>
            <w:pPr>
              <w:pStyle w:val="10"/>
              <w:spacing w:before="48"/>
              <w:ind w:left="8"/>
              <w:jc w:val="center"/>
              <w:rPr>
                <w:sz w:val="21"/>
              </w:rPr>
            </w:pPr>
            <w:r>
              <w:rPr>
                <w:w w:val="100"/>
                <w:sz w:val="21"/>
              </w:rPr>
              <w:t>6</w:t>
            </w:r>
          </w:p>
        </w:tc>
        <w:tc>
          <w:tcPr>
            <w:tcW w:w="4681" w:type="dxa"/>
          </w:tcPr>
          <w:p>
            <w:pPr>
              <w:pStyle w:val="10"/>
              <w:spacing w:before="48"/>
              <w:ind w:left="108"/>
              <w:rPr>
                <w:sz w:val="21"/>
              </w:rPr>
            </w:pPr>
            <w:r>
              <w:rPr>
                <w:sz w:val="21"/>
              </w:rPr>
              <w:t>超过55000元至80000元的部分</w:t>
            </w:r>
          </w:p>
        </w:tc>
        <w:tc>
          <w:tcPr>
            <w:tcW w:w="1440" w:type="dxa"/>
          </w:tcPr>
          <w:p>
            <w:pPr>
              <w:pStyle w:val="10"/>
              <w:spacing w:before="48"/>
              <w:ind w:left="156" w:right="146"/>
              <w:jc w:val="center"/>
              <w:rPr>
                <w:sz w:val="21"/>
              </w:rPr>
            </w:pPr>
            <w:r>
              <w:rPr>
                <w:sz w:val="21"/>
              </w:rPr>
              <w:t>35</w:t>
            </w:r>
          </w:p>
        </w:tc>
        <w:tc>
          <w:tcPr>
            <w:tcW w:w="1981" w:type="dxa"/>
          </w:tcPr>
          <w:p>
            <w:pPr>
              <w:pStyle w:val="10"/>
              <w:spacing w:before="48"/>
              <w:ind w:left="367" w:right="354"/>
              <w:jc w:val="center"/>
              <w:rPr>
                <w:sz w:val="21"/>
              </w:rPr>
            </w:pPr>
            <w:r>
              <w:rPr>
                <w:sz w:val="21"/>
              </w:rPr>
              <w:t>7160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900" w:type="dxa"/>
          </w:tcPr>
          <w:p>
            <w:pPr>
              <w:pStyle w:val="10"/>
              <w:spacing w:before="48"/>
              <w:ind w:left="8"/>
              <w:jc w:val="center"/>
              <w:rPr>
                <w:sz w:val="21"/>
              </w:rPr>
            </w:pPr>
            <w:r>
              <w:rPr>
                <w:w w:val="100"/>
                <w:sz w:val="21"/>
              </w:rPr>
              <w:t>7</w:t>
            </w:r>
          </w:p>
        </w:tc>
        <w:tc>
          <w:tcPr>
            <w:tcW w:w="4681" w:type="dxa"/>
          </w:tcPr>
          <w:p>
            <w:pPr>
              <w:pStyle w:val="10"/>
              <w:spacing w:before="48"/>
              <w:ind w:left="108"/>
              <w:rPr>
                <w:sz w:val="21"/>
              </w:rPr>
            </w:pPr>
            <w:r>
              <w:rPr>
                <w:sz w:val="21"/>
              </w:rPr>
              <w:t>超过80000元的部分</w:t>
            </w:r>
          </w:p>
        </w:tc>
        <w:tc>
          <w:tcPr>
            <w:tcW w:w="1440" w:type="dxa"/>
          </w:tcPr>
          <w:p>
            <w:pPr>
              <w:pStyle w:val="10"/>
              <w:spacing w:before="48"/>
              <w:ind w:left="156" w:right="146"/>
              <w:jc w:val="center"/>
              <w:rPr>
                <w:sz w:val="21"/>
              </w:rPr>
            </w:pPr>
            <w:r>
              <w:rPr>
                <w:sz w:val="21"/>
              </w:rPr>
              <w:t>45</w:t>
            </w:r>
          </w:p>
        </w:tc>
        <w:tc>
          <w:tcPr>
            <w:tcW w:w="1981" w:type="dxa"/>
          </w:tcPr>
          <w:p>
            <w:pPr>
              <w:pStyle w:val="10"/>
              <w:spacing w:before="48"/>
              <w:ind w:left="367" w:right="354"/>
              <w:jc w:val="center"/>
              <w:rPr>
                <w:sz w:val="21"/>
              </w:rPr>
            </w:pPr>
            <w:r>
              <w:rPr>
                <w:sz w:val="21"/>
              </w:rPr>
              <w:t>15160</w:t>
            </w:r>
          </w:p>
        </w:tc>
      </w:tr>
    </w:tbl>
    <w:p>
      <w:pPr>
        <w:pStyle w:val="5"/>
        <w:spacing w:before="4"/>
        <w:rPr>
          <w:rFonts w:ascii="Arial Unicode MS"/>
          <w:sz w:val="32"/>
        </w:rPr>
      </w:pPr>
    </w:p>
    <w:p>
      <w:pPr>
        <w:pStyle w:val="4"/>
        <w:spacing w:before="1"/>
        <w:ind w:left="841"/>
      </w:pPr>
      <w:r>
        <w:t>— 4 —</w:t>
      </w:r>
    </w:p>
    <w:sectPr>
      <w:pgSz w:w="11910" w:h="16850"/>
      <w:pgMar w:top="1600" w:right="1260" w:bottom="280" w:left="11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1418" w:hanging="529"/>
        <w:jc w:val="left"/>
      </w:pPr>
      <w:rPr>
        <w:rFonts w:hint="default" w:ascii="宋体" w:hAnsi="宋体" w:eastAsia="宋体" w:cs="宋体"/>
        <w:b/>
        <w:bCs/>
        <w:w w:val="99"/>
        <w:sz w:val="19"/>
        <w:szCs w:val="19"/>
        <w:lang w:val="zh-CN" w:eastAsia="zh-CN" w:bidi="zh-CN"/>
      </w:rPr>
    </w:lvl>
    <w:lvl w:ilvl="1" w:tentative="0">
      <w:start w:val="0"/>
      <w:numFmt w:val="bullet"/>
      <w:lvlText w:val="•"/>
      <w:lvlJc w:val="left"/>
      <w:pPr>
        <w:ind w:left="2230" w:hanging="529"/>
      </w:pPr>
      <w:rPr>
        <w:rFonts w:hint="default"/>
        <w:lang w:val="zh-CN" w:eastAsia="zh-CN" w:bidi="zh-CN"/>
      </w:rPr>
    </w:lvl>
    <w:lvl w:ilvl="2" w:tentative="0">
      <w:start w:val="0"/>
      <w:numFmt w:val="bullet"/>
      <w:lvlText w:val="•"/>
      <w:lvlJc w:val="left"/>
      <w:pPr>
        <w:ind w:left="3041" w:hanging="529"/>
      </w:pPr>
      <w:rPr>
        <w:rFonts w:hint="default"/>
        <w:lang w:val="zh-CN" w:eastAsia="zh-CN" w:bidi="zh-CN"/>
      </w:rPr>
    </w:lvl>
    <w:lvl w:ilvl="3" w:tentative="0">
      <w:start w:val="0"/>
      <w:numFmt w:val="bullet"/>
      <w:lvlText w:val="•"/>
      <w:lvlJc w:val="left"/>
      <w:pPr>
        <w:ind w:left="3851" w:hanging="529"/>
      </w:pPr>
      <w:rPr>
        <w:rFonts w:hint="default"/>
        <w:lang w:val="zh-CN" w:eastAsia="zh-CN" w:bidi="zh-CN"/>
      </w:rPr>
    </w:lvl>
    <w:lvl w:ilvl="4" w:tentative="0">
      <w:start w:val="0"/>
      <w:numFmt w:val="bullet"/>
      <w:lvlText w:val="•"/>
      <w:lvlJc w:val="left"/>
      <w:pPr>
        <w:ind w:left="4662" w:hanging="529"/>
      </w:pPr>
      <w:rPr>
        <w:rFonts w:hint="default"/>
        <w:lang w:val="zh-CN" w:eastAsia="zh-CN" w:bidi="zh-CN"/>
      </w:rPr>
    </w:lvl>
    <w:lvl w:ilvl="5" w:tentative="0">
      <w:start w:val="0"/>
      <w:numFmt w:val="bullet"/>
      <w:lvlText w:val="•"/>
      <w:lvlJc w:val="left"/>
      <w:pPr>
        <w:ind w:left="5473" w:hanging="529"/>
      </w:pPr>
      <w:rPr>
        <w:rFonts w:hint="default"/>
        <w:lang w:val="zh-CN" w:eastAsia="zh-CN" w:bidi="zh-CN"/>
      </w:rPr>
    </w:lvl>
    <w:lvl w:ilvl="6" w:tentative="0">
      <w:start w:val="0"/>
      <w:numFmt w:val="bullet"/>
      <w:lvlText w:val="•"/>
      <w:lvlJc w:val="left"/>
      <w:pPr>
        <w:ind w:left="6283" w:hanging="529"/>
      </w:pPr>
      <w:rPr>
        <w:rFonts w:hint="default"/>
        <w:lang w:val="zh-CN" w:eastAsia="zh-CN" w:bidi="zh-CN"/>
      </w:rPr>
    </w:lvl>
    <w:lvl w:ilvl="7" w:tentative="0">
      <w:start w:val="0"/>
      <w:numFmt w:val="bullet"/>
      <w:lvlText w:val="•"/>
      <w:lvlJc w:val="left"/>
      <w:pPr>
        <w:ind w:left="7094" w:hanging="529"/>
      </w:pPr>
      <w:rPr>
        <w:rFonts w:hint="default"/>
        <w:lang w:val="zh-CN" w:eastAsia="zh-CN" w:bidi="zh-CN"/>
      </w:rPr>
    </w:lvl>
    <w:lvl w:ilvl="8" w:tentative="0">
      <w:start w:val="0"/>
      <w:numFmt w:val="bullet"/>
      <w:lvlText w:val="•"/>
      <w:lvlJc w:val="left"/>
      <w:pPr>
        <w:ind w:left="7905" w:hanging="529"/>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469" w:hanging="529"/>
        <w:jc w:val="left"/>
      </w:pPr>
      <w:rPr>
        <w:rFonts w:hint="default" w:ascii="宋体" w:hAnsi="宋体" w:eastAsia="宋体" w:cs="宋体"/>
        <w:b/>
        <w:bCs/>
        <w:spacing w:val="-17"/>
        <w:w w:val="99"/>
        <w:sz w:val="19"/>
        <w:szCs w:val="19"/>
        <w:lang w:val="zh-CN" w:eastAsia="zh-CN" w:bidi="zh-CN"/>
      </w:rPr>
    </w:lvl>
    <w:lvl w:ilvl="1" w:tentative="0">
      <w:start w:val="0"/>
      <w:numFmt w:val="bullet"/>
      <w:lvlText w:val="•"/>
      <w:lvlJc w:val="left"/>
      <w:pPr>
        <w:ind w:left="1366" w:hanging="529"/>
      </w:pPr>
      <w:rPr>
        <w:rFonts w:hint="default"/>
        <w:lang w:val="zh-CN" w:eastAsia="zh-CN" w:bidi="zh-CN"/>
      </w:rPr>
    </w:lvl>
    <w:lvl w:ilvl="2" w:tentative="0">
      <w:start w:val="0"/>
      <w:numFmt w:val="bullet"/>
      <w:lvlText w:val="•"/>
      <w:lvlJc w:val="left"/>
      <w:pPr>
        <w:ind w:left="2273" w:hanging="529"/>
      </w:pPr>
      <w:rPr>
        <w:rFonts w:hint="default"/>
        <w:lang w:val="zh-CN" w:eastAsia="zh-CN" w:bidi="zh-CN"/>
      </w:rPr>
    </w:lvl>
    <w:lvl w:ilvl="3" w:tentative="0">
      <w:start w:val="0"/>
      <w:numFmt w:val="bullet"/>
      <w:lvlText w:val="•"/>
      <w:lvlJc w:val="left"/>
      <w:pPr>
        <w:ind w:left="3179" w:hanging="529"/>
      </w:pPr>
      <w:rPr>
        <w:rFonts w:hint="default"/>
        <w:lang w:val="zh-CN" w:eastAsia="zh-CN" w:bidi="zh-CN"/>
      </w:rPr>
    </w:lvl>
    <w:lvl w:ilvl="4" w:tentative="0">
      <w:start w:val="0"/>
      <w:numFmt w:val="bullet"/>
      <w:lvlText w:val="•"/>
      <w:lvlJc w:val="left"/>
      <w:pPr>
        <w:ind w:left="4086" w:hanging="529"/>
      </w:pPr>
      <w:rPr>
        <w:rFonts w:hint="default"/>
        <w:lang w:val="zh-CN" w:eastAsia="zh-CN" w:bidi="zh-CN"/>
      </w:rPr>
    </w:lvl>
    <w:lvl w:ilvl="5" w:tentative="0">
      <w:start w:val="0"/>
      <w:numFmt w:val="bullet"/>
      <w:lvlText w:val="•"/>
      <w:lvlJc w:val="left"/>
      <w:pPr>
        <w:ind w:left="4993" w:hanging="529"/>
      </w:pPr>
      <w:rPr>
        <w:rFonts w:hint="default"/>
        <w:lang w:val="zh-CN" w:eastAsia="zh-CN" w:bidi="zh-CN"/>
      </w:rPr>
    </w:lvl>
    <w:lvl w:ilvl="6" w:tentative="0">
      <w:start w:val="0"/>
      <w:numFmt w:val="bullet"/>
      <w:lvlText w:val="•"/>
      <w:lvlJc w:val="left"/>
      <w:pPr>
        <w:ind w:left="5899" w:hanging="529"/>
      </w:pPr>
      <w:rPr>
        <w:rFonts w:hint="default"/>
        <w:lang w:val="zh-CN" w:eastAsia="zh-CN" w:bidi="zh-CN"/>
      </w:rPr>
    </w:lvl>
    <w:lvl w:ilvl="7" w:tentative="0">
      <w:start w:val="0"/>
      <w:numFmt w:val="bullet"/>
      <w:lvlText w:val="•"/>
      <w:lvlJc w:val="left"/>
      <w:pPr>
        <w:ind w:left="6806" w:hanging="529"/>
      </w:pPr>
      <w:rPr>
        <w:rFonts w:hint="default"/>
        <w:lang w:val="zh-CN" w:eastAsia="zh-CN" w:bidi="zh-CN"/>
      </w:rPr>
    </w:lvl>
    <w:lvl w:ilvl="8" w:tentative="0">
      <w:start w:val="0"/>
      <w:numFmt w:val="bullet"/>
      <w:lvlText w:val="•"/>
      <w:lvlJc w:val="left"/>
      <w:pPr>
        <w:ind w:left="7713" w:hanging="529"/>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101" w:hanging="213"/>
        <w:jc w:val="left"/>
      </w:pPr>
      <w:rPr>
        <w:rFonts w:hint="default" w:ascii="宋体" w:hAnsi="宋体" w:eastAsia="宋体" w:cs="宋体"/>
        <w:b/>
        <w:bCs/>
        <w:w w:val="99"/>
        <w:sz w:val="19"/>
        <w:szCs w:val="19"/>
        <w:lang w:val="zh-CN" w:eastAsia="zh-CN" w:bidi="zh-CN"/>
      </w:rPr>
    </w:lvl>
    <w:lvl w:ilvl="1" w:tentative="0">
      <w:start w:val="0"/>
      <w:numFmt w:val="bullet"/>
      <w:lvlText w:val="•"/>
      <w:lvlJc w:val="left"/>
      <w:pPr>
        <w:ind w:left="1942" w:hanging="213"/>
      </w:pPr>
      <w:rPr>
        <w:rFonts w:hint="default"/>
        <w:lang w:val="zh-CN" w:eastAsia="zh-CN" w:bidi="zh-CN"/>
      </w:rPr>
    </w:lvl>
    <w:lvl w:ilvl="2" w:tentative="0">
      <w:start w:val="0"/>
      <w:numFmt w:val="bullet"/>
      <w:lvlText w:val="•"/>
      <w:lvlJc w:val="left"/>
      <w:pPr>
        <w:ind w:left="2785" w:hanging="213"/>
      </w:pPr>
      <w:rPr>
        <w:rFonts w:hint="default"/>
        <w:lang w:val="zh-CN" w:eastAsia="zh-CN" w:bidi="zh-CN"/>
      </w:rPr>
    </w:lvl>
    <w:lvl w:ilvl="3" w:tentative="0">
      <w:start w:val="0"/>
      <w:numFmt w:val="bullet"/>
      <w:lvlText w:val="•"/>
      <w:lvlJc w:val="left"/>
      <w:pPr>
        <w:ind w:left="3627" w:hanging="213"/>
      </w:pPr>
      <w:rPr>
        <w:rFonts w:hint="default"/>
        <w:lang w:val="zh-CN" w:eastAsia="zh-CN" w:bidi="zh-CN"/>
      </w:rPr>
    </w:lvl>
    <w:lvl w:ilvl="4" w:tentative="0">
      <w:start w:val="0"/>
      <w:numFmt w:val="bullet"/>
      <w:lvlText w:val="•"/>
      <w:lvlJc w:val="left"/>
      <w:pPr>
        <w:ind w:left="4470" w:hanging="213"/>
      </w:pPr>
      <w:rPr>
        <w:rFonts w:hint="default"/>
        <w:lang w:val="zh-CN" w:eastAsia="zh-CN" w:bidi="zh-CN"/>
      </w:rPr>
    </w:lvl>
    <w:lvl w:ilvl="5" w:tentative="0">
      <w:start w:val="0"/>
      <w:numFmt w:val="bullet"/>
      <w:lvlText w:val="•"/>
      <w:lvlJc w:val="left"/>
      <w:pPr>
        <w:ind w:left="5313" w:hanging="213"/>
      </w:pPr>
      <w:rPr>
        <w:rFonts w:hint="default"/>
        <w:lang w:val="zh-CN" w:eastAsia="zh-CN" w:bidi="zh-CN"/>
      </w:rPr>
    </w:lvl>
    <w:lvl w:ilvl="6" w:tentative="0">
      <w:start w:val="0"/>
      <w:numFmt w:val="bullet"/>
      <w:lvlText w:val="•"/>
      <w:lvlJc w:val="left"/>
      <w:pPr>
        <w:ind w:left="6155" w:hanging="213"/>
      </w:pPr>
      <w:rPr>
        <w:rFonts w:hint="default"/>
        <w:lang w:val="zh-CN" w:eastAsia="zh-CN" w:bidi="zh-CN"/>
      </w:rPr>
    </w:lvl>
    <w:lvl w:ilvl="7" w:tentative="0">
      <w:start w:val="0"/>
      <w:numFmt w:val="bullet"/>
      <w:lvlText w:val="•"/>
      <w:lvlJc w:val="left"/>
      <w:pPr>
        <w:ind w:left="6998" w:hanging="213"/>
      </w:pPr>
      <w:rPr>
        <w:rFonts w:hint="default"/>
        <w:lang w:val="zh-CN" w:eastAsia="zh-CN" w:bidi="zh-CN"/>
      </w:rPr>
    </w:lvl>
    <w:lvl w:ilvl="8" w:tentative="0">
      <w:start w:val="0"/>
      <w:numFmt w:val="bullet"/>
      <w:lvlText w:val="•"/>
      <w:lvlJc w:val="left"/>
      <w:pPr>
        <w:ind w:left="7841" w:hanging="213"/>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469" w:hanging="214"/>
        <w:jc w:val="left"/>
      </w:pPr>
      <w:rPr>
        <w:rFonts w:hint="default" w:ascii="宋体" w:hAnsi="宋体" w:eastAsia="宋体" w:cs="宋体"/>
        <w:b/>
        <w:bCs/>
        <w:w w:val="99"/>
        <w:sz w:val="19"/>
        <w:szCs w:val="19"/>
        <w:lang w:val="zh-CN" w:eastAsia="zh-CN" w:bidi="zh-CN"/>
      </w:rPr>
    </w:lvl>
    <w:lvl w:ilvl="1" w:tentative="0">
      <w:start w:val="0"/>
      <w:numFmt w:val="bullet"/>
      <w:lvlText w:val="•"/>
      <w:lvlJc w:val="left"/>
      <w:pPr>
        <w:ind w:left="1366" w:hanging="214"/>
      </w:pPr>
      <w:rPr>
        <w:rFonts w:hint="default"/>
        <w:lang w:val="zh-CN" w:eastAsia="zh-CN" w:bidi="zh-CN"/>
      </w:rPr>
    </w:lvl>
    <w:lvl w:ilvl="2" w:tentative="0">
      <w:start w:val="0"/>
      <w:numFmt w:val="bullet"/>
      <w:lvlText w:val="•"/>
      <w:lvlJc w:val="left"/>
      <w:pPr>
        <w:ind w:left="2273" w:hanging="214"/>
      </w:pPr>
      <w:rPr>
        <w:rFonts w:hint="default"/>
        <w:lang w:val="zh-CN" w:eastAsia="zh-CN" w:bidi="zh-CN"/>
      </w:rPr>
    </w:lvl>
    <w:lvl w:ilvl="3" w:tentative="0">
      <w:start w:val="0"/>
      <w:numFmt w:val="bullet"/>
      <w:lvlText w:val="•"/>
      <w:lvlJc w:val="left"/>
      <w:pPr>
        <w:ind w:left="3179" w:hanging="214"/>
      </w:pPr>
      <w:rPr>
        <w:rFonts w:hint="default"/>
        <w:lang w:val="zh-CN" w:eastAsia="zh-CN" w:bidi="zh-CN"/>
      </w:rPr>
    </w:lvl>
    <w:lvl w:ilvl="4" w:tentative="0">
      <w:start w:val="0"/>
      <w:numFmt w:val="bullet"/>
      <w:lvlText w:val="•"/>
      <w:lvlJc w:val="left"/>
      <w:pPr>
        <w:ind w:left="4086" w:hanging="214"/>
      </w:pPr>
      <w:rPr>
        <w:rFonts w:hint="default"/>
        <w:lang w:val="zh-CN" w:eastAsia="zh-CN" w:bidi="zh-CN"/>
      </w:rPr>
    </w:lvl>
    <w:lvl w:ilvl="5" w:tentative="0">
      <w:start w:val="0"/>
      <w:numFmt w:val="bullet"/>
      <w:lvlText w:val="•"/>
      <w:lvlJc w:val="left"/>
      <w:pPr>
        <w:ind w:left="4993" w:hanging="214"/>
      </w:pPr>
      <w:rPr>
        <w:rFonts w:hint="default"/>
        <w:lang w:val="zh-CN" w:eastAsia="zh-CN" w:bidi="zh-CN"/>
      </w:rPr>
    </w:lvl>
    <w:lvl w:ilvl="6" w:tentative="0">
      <w:start w:val="0"/>
      <w:numFmt w:val="bullet"/>
      <w:lvlText w:val="•"/>
      <w:lvlJc w:val="left"/>
      <w:pPr>
        <w:ind w:left="5899" w:hanging="214"/>
      </w:pPr>
      <w:rPr>
        <w:rFonts w:hint="default"/>
        <w:lang w:val="zh-CN" w:eastAsia="zh-CN" w:bidi="zh-CN"/>
      </w:rPr>
    </w:lvl>
    <w:lvl w:ilvl="7" w:tentative="0">
      <w:start w:val="0"/>
      <w:numFmt w:val="bullet"/>
      <w:lvlText w:val="•"/>
      <w:lvlJc w:val="left"/>
      <w:pPr>
        <w:ind w:left="6806" w:hanging="214"/>
      </w:pPr>
      <w:rPr>
        <w:rFonts w:hint="default"/>
        <w:lang w:val="zh-CN" w:eastAsia="zh-CN" w:bidi="zh-CN"/>
      </w:rPr>
    </w:lvl>
    <w:lvl w:ilvl="8" w:tentative="0">
      <w:start w:val="0"/>
      <w:numFmt w:val="bullet"/>
      <w:lvlText w:val="•"/>
      <w:lvlJc w:val="left"/>
      <w:pPr>
        <w:ind w:left="7713" w:hanging="214"/>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101" w:hanging="213"/>
        <w:jc w:val="left"/>
      </w:pPr>
      <w:rPr>
        <w:rFonts w:hint="default" w:ascii="宋体" w:hAnsi="宋体" w:eastAsia="宋体" w:cs="宋体"/>
        <w:b/>
        <w:bCs/>
        <w:w w:val="99"/>
        <w:sz w:val="19"/>
        <w:szCs w:val="19"/>
        <w:lang w:val="zh-CN" w:eastAsia="zh-CN" w:bidi="zh-CN"/>
      </w:rPr>
    </w:lvl>
    <w:lvl w:ilvl="1" w:tentative="0">
      <w:start w:val="0"/>
      <w:numFmt w:val="bullet"/>
      <w:lvlText w:val="•"/>
      <w:lvlJc w:val="left"/>
      <w:pPr>
        <w:ind w:left="1942" w:hanging="213"/>
      </w:pPr>
      <w:rPr>
        <w:rFonts w:hint="default"/>
        <w:lang w:val="zh-CN" w:eastAsia="zh-CN" w:bidi="zh-CN"/>
      </w:rPr>
    </w:lvl>
    <w:lvl w:ilvl="2" w:tentative="0">
      <w:start w:val="0"/>
      <w:numFmt w:val="bullet"/>
      <w:lvlText w:val="•"/>
      <w:lvlJc w:val="left"/>
      <w:pPr>
        <w:ind w:left="2785" w:hanging="213"/>
      </w:pPr>
      <w:rPr>
        <w:rFonts w:hint="default"/>
        <w:lang w:val="zh-CN" w:eastAsia="zh-CN" w:bidi="zh-CN"/>
      </w:rPr>
    </w:lvl>
    <w:lvl w:ilvl="3" w:tentative="0">
      <w:start w:val="0"/>
      <w:numFmt w:val="bullet"/>
      <w:lvlText w:val="•"/>
      <w:lvlJc w:val="left"/>
      <w:pPr>
        <w:ind w:left="3627" w:hanging="213"/>
      </w:pPr>
      <w:rPr>
        <w:rFonts w:hint="default"/>
        <w:lang w:val="zh-CN" w:eastAsia="zh-CN" w:bidi="zh-CN"/>
      </w:rPr>
    </w:lvl>
    <w:lvl w:ilvl="4" w:tentative="0">
      <w:start w:val="0"/>
      <w:numFmt w:val="bullet"/>
      <w:lvlText w:val="•"/>
      <w:lvlJc w:val="left"/>
      <w:pPr>
        <w:ind w:left="4470" w:hanging="213"/>
      </w:pPr>
      <w:rPr>
        <w:rFonts w:hint="default"/>
        <w:lang w:val="zh-CN" w:eastAsia="zh-CN" w:bidi="zh-CN"/>
      </w:rPr>
    </w:lvl>
    <w:lvl w:ilvl="5" w:tentative="0">
      <w:start w:val="0"/>
      <w:numFmt w:val="bullet"/>
      <w:lvlText w:val="•"/>
      <w:lvlJc w:val="left"/>
      <w:pPr>
        <w:ind w:left="5313" w:hanging="213"/>
      </w:pPr>
      <w:rPr>
        <w:rFonts w:hint="default"/>
        <w:lang w:val="zh-CN" w:eastAsia="zh-CN" w:bidi="zh-CN"/>
      </w:rPr>
    </w:lvl>
    <w:lvl w:ilvl="6" w:tentative="0">
      <w:start w:val="0"/>
      <w:numFmt w:val="bullet"/>
      <w:lvlText w:val="•"/>
      <w:lvlJc w:val="left"/>
      <w:pPr>
        <w:ind w:left="6155" w:hanging="213"/>
      </w:pPr>
      <w:rPr>
        <w:rFonts w:hint="default"/>
        <w:lang w:val="zh-CN" w:eastAsia="zh-CN" w:bidi="zh-CN"/>
      </w:rPr>
    </w:lvl>
    <w:lvl w:ilvl="7" w:tentative="0">
      <w:start w:val="0"/>
      <w:numFmt w:val="bullet"/>
      <w:lvlText w:val="•"/>
      <w:lvlJc w:val="left"/>
      <w:pPr>
        <w:ind w:left="6998" w:hanging="213"/>
      </w:pPr>
      <w:rPr>
        <w:rFonts w:hint="default"/>
        <w:lang w:val="zh-CN" w:eastAsia="zh-CN" w:bidi="zh-CN"/>
      </w:rPr>
    </w:lvl>
    <w:lvl w:ilvl="8" w:tentative="0">
      <w:start w:val="0"/>
      <w:numFmt w:val="bullet"/>
      <w:lvlText w:val="•"/>
      <w:lvlJc w:val="left"/>
      <w:pPr>
        <w:ind w:left="7841" w:hanging="213"/>
      </w:pPr>
      <w:rPr>
        <w:rFonts w:hint="default"/>
        <w:lang w:val="zh-CN" w:eastAsia="zh-CN" w:bidi="zh-CN"/>
      </w:rPr>
    </w:lvl>
  </w:abstractNum>
  <w:abstractNum w:abstractNumId="5">
    <w:nsid w:val="59ADCABA"/>
    <w:multiLevelType w:val="multilevel"/>
    <w:tmpl w:val="59ADCABA"/>
    <w:lvl w:ilvl="0" w:tentative="0">
      <w:start w:val="1"/>
      <w:numFmt w:val="decimal"/>
      <w:lvlText w:val="（%1）"/>
      <w:lvlJc w:val="left"/>
      <w:pPr>
        <w:ind w:left="889" w:hanging="529"/>
        <w:jc w:val="left"/>
      </w:pPr>
      <w:rPr>
        <w:rFonts w:hint="default" w:ascii="宋体" w:hAnsi="宋体" w:eastAsia="宋体" w:cs="宋体"/>
        <w:b/>
        <w:bCs/>
        <w:w w:val="99"/>
        <w:sz w:val="19"/>
        <w:szCs w:val="19"/>
        <w:lang w:val="zh-CN" w:eastAsia="zh-CN" w:bidi="zh-CN"/>
      </w:rPr>
    </w:lvl>
    <w:lvl w:ilvl="1" w:tentative="0">
      <w:start w:val="0"/>
      <w:numFmt w:val="bullet"/>
      <w:lvlText w:val="•"/>
      <w:lvlJc w:val="left"/>
      <w:pPr>
        <w:ind w:left="1744" w:hanging="529"/>
      </w:pPr>
      <w:rPr>
        <w:rFonts w:hint="default"/>
        <w:lang w:val="zh-CN" w:eastAsia="zh-CN" w:bidi="zh-CN"/>
      </w:rPr>
    </w:lvl>
    <w:lvl w:ilvl="2" w:tentative="0">
      <w:start w:val="0"/>
      <w:numFmt w:val="bullet"/>
      <w:lvlText w:val="•"/>
      <w:lvlJc w:val="left"/>
      <w:pPr>
        <w:ind w:left="2609" w:hanging="529"/>
      </w:pPr>
      <w:rPr>
        <w:rFonts w:hint="default"/>
        <w:lang w:val="zh-CN" w:eastAsia="zh-CN" w:bidi="zh-CN"/>
      </w:rPr>
    </w:lvl>
    <w:lvl w:ilvl="3" w:tentative="0">
      <w:start w:val="0"/>
      <w:numFmt w:val="bullet"/>
      <w:lvlText w:val="•"/>
      <w:lvlJc w:val="left"/>
      <w:pPr>
        <w:ind w:left="3473" w:hanging="529"/>
      </w:pPr>
      <w:rPr>
        <w:rFonts w:hint="default"/>
        <w:lang w:val="zh-CN" w:eastAsia="zh-CN" w:bidi="zh-CN"/>
      </w:rPr>
    </w:lvl>
    <w:lvl w:ilvl="4" w:tentative="0">
      <w:start w:val="0"/>
      <w:numFmt w:val="bullet"/>
      <w:lvlText w:val="•"/>
      <w:lvlJc w:val="left"/>
      <w:pPr>
        <w:ind w:left="4338" w:hanging="529"/>
      </w:pPr>
      <w:rPr>
        <w:rFonts w:hint="default"/>
        <w:lang w:val="zh-CN" w:eastAsia="zh-CN" w:bidi="zh-CN"/>
      </w:rPr>
    </w:lvl>
    <w:lvl w:ilvl="5" w:tentative="0">
      <w:start w:val="0"/>
      <w:numFmt w:val="bullet"/>
      <w:lvlText w:val="•"/>
      <w:lvlJc w:val="left"/>
      <w:pPr>
        <w:ind w:left="5203" w:hanging="529"/>
      </w:pPr>
      <w:rPr>
        <w:rFonts w:hint="default"/>
        <w:lang w:val="zh-CN" w:eastAsia="zh-CN" w:bidi="zh-CN"/>
      </w:rPr>
    </w:lvl>
    <w:lvl w:ilvl="6" w:tentative="0">
      <w:start w:val="0"/>
      <w:numFmt w:val="bullet"/>
      <w:lvlText w:val="•"/>
      <w:lvlJc w:val="left"/>
      <w:pPr>
        <w:ind w:left="6067" w:hanging="529"/>
      </w:pPr>
      <w:rPr>
        <w:rFonts w:hint="default"/>
        <w:lang w:val="zh-CN" w:eastAsia="zh-CN" w:bidi="zh-CN"/>
      </w:rPr>
    </w:lvl>
    <w:lvl w:ilvl="7" w:tentative="0">
      <w:start w:val="0"/>
      <w:numFmt w:val="bullet"/>
      <w:lvlText w:val="•"/>
      <w:lvlJc w:val="left"/>
      <w:pPr>
        <w:ind w:left="6932" w:hanging="529"/>
      </w:pPr>
      <w:rPr>
        <w:rFonts w:hint="default"/>
        <w:lang w:val="zh-CN" w:eastAsia="zh-CN" w:bidi="zh-CN"/>
      </w:rPr>
    </w:lvl>
    <w:lvl w:ilvl="8" w:tentative="0">
      <w:start w:val="0"/>
      <w:numFmt w:val="bullet"/>
      <w:lvlText w:val="•"/>
      <w:lvlJc w:val="left"/>
      <w:pPr>
        <w:ind w:left="7797" w:hanging="529"/>
      </w:pPr>
      <w:rPr>
        <w:rFonts w:hint="default"/>
        <w:lang w:val="zh-CN" w:eastAsia="zh-CN" w:bidi="zh-CN"/>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7E3568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3" w:line="620" w:lineRule="exact"/>
      <w:ind w:left="985" w:right="730"/>
      <w:jc w:val="center"/>
      <w:outlineLvl w:val="1"/>
    </w:pPr>
    <w:rPr>
      <w:rFonts w:ascii="Arial Unicode MS" w:hAnsi="Arial Unicode MS" w:eastAsia="Arial Unicode MS" w:cs="Arial Unicode MS"/>
      <w:sz w:val="36"/>
      <w:szCs w:val="36"/>
      <w:lang w:val="zh-CN" w:eastAsia="zh-CN" w:bidi="zh-CN"/>
    </w:rPr>
  </w:style>
  <w:style w:type="paragraph" w:styleId="3">
    <w:name w:val="heading 2"/>
    <w:basedOn w:val="1"/>
    <w:next w:val="1"/>
    <w:qFormat/>
    <w:uiPriority w:val="1"/>
    <w:pPr>
      <w:spacing w:before="2"/>
      <w:ind w:left="118" w:firstLine="640"/>
      <w:outlineLvl w:val="2"/>
    </w:pPr>
    <w:rPr>
      <w:rFonts w:ascii="仿宋_GB2312" w:hAnsi="仿宋_GB2312" w:eastAsia="仿宋_GB2312" w:cs="仿宋_GB2312"/>
      <w:sz w:val="32"/>
      <w:szCs w:val="32"/>
      <w:lang w:val="zh-CN" w:eastAsia="zh-CN" w:bidi="zh-CN"/>
    </w:rPr>
  </w:style>
  <w:style w:type="paragraph" w:styleId="4">
    <w:name w:val="heading 3"/>
    <w:basedOn w:val="1"/>
    <w:next w:val="1"/>
    <w:qFormat/>
    <w:uiPriority w:val="1"/>
    <w:pPr>
      <w:outlineLvl w:val="3"/>
    </w:pPr>
    <w:rPr>
      <w:rFonts w:ascii="宋体" w:hAnsi="宋体" w:eastAsia="宋体" w:cs="宋体"/>
      <w:sz w:val="28"/>
      <w:szCs w:val="28"/>
      <w:lang w:val="zh-CN" w:eastAsia="zh-CN" w:bidi="zh-CN"/>
    </w:rPr>
  </w:style>
  <w:style w:type="character" w:default="1" w:styleId="6">
    <w:name w:val="Default Paragraph Font"/>
    <w:semiHidden/>
    <w:unhideWhenUsed/>
    <w:uiPriority w:val="1"/>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1"/>
      <w:szCs w:val="21"/>
      <w:lang w:val="zh-CN" w:eastAsia="zh-CN" w:bidi="zh-CN"/>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469" w:firstLine="419"/>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2018-12-21T06:20:00Z</dcterms:created>
  <dc:creator>史殿林</dc:creator>
  <cp:lastModifiedBy>裴浩然</cp:lastModifiedBy>
  <dcterms:modified xsi:type="dcterms:W3CDTF">2018-12-21T06:20:45Z</dcterms:modified>
  <dc:title>国家税务总局文件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Office Word 2007</vt:lpwstr>
  </property>
  <property fmtid="{D5CDD505-2E9C-101B-9397-08002B2CF9AE}" pid="4" name="LastSaved">
    <vt:filetime>2018-12-21T00:00:00Z</vt:filetime>
  </property>
  <property fmtid="{D5CDD505-2E9C-101B-9397-08002B2CF9AE}" pid="5" name="KSOProductBuildVer">
    <vt:lpwstr>2052-10.1.0.7697</vt:lpwstr>
  </property>
</Properties>
</file>